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b/>
                  <w:bCs/>
                  <w:sz w:val="32"/>
                  <w:szCs w:val="32"/>
                  <w:rtl/>
                </w:rPr>
                <w:alias w:val="1193"/>
                <w:tag w:val="1193"/>
                <w:id w:val="-636028727"/>
                <w:text w:multiLine="1"/>
              </w:sdtPr>
              <w:sdtEndPr/>
              <w:sdtContent>
                <w:r w:rsidRPr="00DA5D32">
                  <w:rPr>
                    <w:rFonts w:ascii="Arial" w:hAnsi="Arial"/>
                    <w:b/>
                    <w:bCs/>
                    <w:noProof w:val="0"/>
                    <w:sz w:val="32"/>
                    <w:szCs w:val="32"/>
                    <w:rtl/>
                  </w:rPr>
                  <w:t>9</w:t>
                </w:r>
                <w:r w:rsidR="00DA5D32" w:rsidRPr="00DA5D32">
                  <w:rPr>
                    <w:rFonts w:hint="cs"/>
                    <w:b/>
                    <w:bCs/>
                    <w:sz w:val="32"/>
                    <w:szCs w:val="32"/>
                    <w:rtl/>
                  </w:rPr>
                  <w:t>,7</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נאוה גדיש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782AA2" w:rsidRDefault="00485632" w:rsidP="00DA5D32">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012FC9" w:rsidP="00012FC9">
            <w:pPr>
              <w:suppressLineNumbers/>
              <w:rPr>
                <w:rFonts w:ascii="Arial" w:hAnsi="Arial"/>
                <w:b/>
                <w:bCs/>
                <w:noProof w:val="0"/>
                <w:sz w:val="26"/>
                <w:szCs w:val="26"/>
                <w:rtl/>
              </w:rPr>
            </w:pPr>
            <w:r>
              <w:rPr>
                <w:rFonts w:ascii="Arial" w:hAnsi="Arial" w:hint="cs"/>
                <w:b/>
                <w:bCs/>
                <w:noProof w:val="0"/>
                <w:sz w:val="26"/>
                <w:szCs w:val="26"/>
                <w:rtl/>
              </w:rPr>
              <w:t>א"ח ת.ז =====</w:t>
            </w:r>
          </w:p>
          <w:p w:rsidR="00B5400E" w:rsidRDefault="00B5400E" w:rsidP="00897DAF">
            <w:pPr>
              <w:suppressLineNumbers/>
              <w:rPr>
                <w:b/>
                <w:bCs/>
                <w:noProof w:val="0"/>
                <w:sz w:val="26"/>
                <w:szCs w:val="26"/>
              </w:rPr>
            </w:pPr>
            <w:r>
              <w:rPr>
                <w:rFonts w:hint="cs"/>
                <w:b/>
                <w:bCs/>
                <w:noProof w:val="0"/>
                <w:sz w:val="26"/>
                <w:szCs w:val="26"/>
                <w:rtl/>
              </w:rPr>
              <w:t>ע"י ב"כ עו"ד גלעד גלזמן</w:t>
            </w:r>
          </w:p>
        </w:tc>
      </w:tr>
      <w:tr w:rsidR="0094424E">
        <w:trPr>
          <w:jc w:val="center"/>
        </w:trPr>
        <w:tc>
          <w:tcPr>
            <w:tcW w:w="8820" w:type="dxa"/>
            <w:gridSpan w:val="4"/>
          </w:tcPr>
          <w:p w:rsidR="0094424E" w:rsidRPr="00B5400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243EC1" w:rsidP="00DA5D32">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w:t>
                </w:r>
                <w:r w:rsidR="00DA5D32">
                  <w:rPr>
                    <w:rFonts w:ascii="Arial" w:hAnsi="Arial" w:hint="cs"/>
                    <w:b/>
                    <w:bCs/>
                    <w:noProof w:val="0"/>
                    <w:sz w:val="26"/>
                    <w:szCs w:val="26"/>
                    <w:rtl/>
                  </w:rPr>
                  <w:t>ה</w:t>
                </w:r>
              </w:sdtContent>
            </w:sdt>
          </w:p>
        </w:tc>
        <w:tc>
          <w:tcPr>
            <w:tcW w:w="5571" w:type="dxa"/>
            <w:gridSpan w:val="2"/>
          </w:tcPr>
          <w:p w:rsidR="0094424E" w:rsidRDefault="00243EC1" w:rsidP="00012FC9">
            <w:pPr>
              <w:suppressLineNumbers/>
              <w:rPr>
                <w:rFonts w:ascii="Arial" w:hAnsi="Arial"/>
                <w:b/>
                <w:bCs/>
                <w:noProof w:val="0"/>
                <w:sz w:val="26"/>
                <w:szCs w:val="26"/>
                <w:rtl/>
              </w:rPr>
            </w:pPr>
            <w:sdt>
              <w:sdtPr>
                <w:rPr>
                  <w:rtl/>
                </w:rPr>
                <w:alias w:val="1486"/>
                <w:tag w:val="1486"/>
                <w:id w:val="-309872140"/>
                <w:text w:multiLine="1"/>
              </w:sdtPr>
              <w:sdtEndPr/>
              <w:sdtContent>
                <w:r w:rsidR="00012FC9">
                  <w:rPr>
                    <w:rFonts w:ascii="Arial" w:hAnsi="Arial" w:hint="cs"/>
                    <w:b/>
                    <w:bCs/>
                    <w:noProof w:val="0"/>
                    <w:sz w:val="26"/>
                    <w:szCs w:val="26"/>
                    <w:rtl/>
                  </w:rPr>
                  <w:t>ג.א</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r w:rsidR="00012FC9">
                  <w:rPr>
                    <w:rFonts w:ascii="Arial" w:hAnsi="Arial" w:hint="cs"/>
                    <w:b/>
                    <w:bCs/>
                    <w:noProof w:val="0"/>
                    <w:sz w:val="26"/>
                    <w:szCs w:val="26"/>
                    <w:rtl/>
                  </w:rPr>
                  <w:t xml:space="preserve"> </w:t>
                </w:r>
              </w:sdtContent>
            </w:sdt>
            <w:r w:rsidR="00012FC9">
              <w:rPr>
                <w:rFonts w:ascii="Arial" w:hAnsi="Arial" w:hint="cs"/>
                <w:b/>
                <w:bCs/>
                <w:noProof w:val="0"/>
                <w:sz w:val="26"/>
                <w:szCs w:val="26"/>
                <w:rtl/>
              </w:rPr>
              <w:t>======</w:t>
            </w:r>
          </w:p>
          <w:p w:rsidR="00B5400E" w:rsidRPr="00E54CD9" w:rsidRDefault="00B5400E" w:rsidP="00897DAF">
            <w:pPr>
              <w:suppressLineNumbers/>
              <w:rPr>
                <w:rFonts w:ascii="Arial" w:hAnsi="Arial"/>
                <w:b/>
                <w:bCs/>
                <w:noProof w:val="0"/>
                <w:sz w:val="26"/>
                <w:szCs w:val="26"/>
                <w:rtl/>
              </w:rPr>
            </w:pPr>
            <w:r>
              <w:rPr>
                <w:rFonts w:ascii="Arial" w:hAnsi="Arial" w:hint="cs"/>
                <w:b/>
                <w:bCs/>
                <w:noProof w:val="0"/>
                <w:sz w:val="26"/>
                <w:szCs w:val="26"/>
                <w:rtl/>
              </w:rPr>
              <w:t>ע"י ב"כ עו"ד שלי דורון</w:t>
            </w: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DA5D32">
      <w:pPr>
        <w:spacing w:line="360" w:lineRule="auto"/>
        <w:jc w:val="both"/>
        <w:rPr>
          <w:rFonts w:ascii="Arial" w:hAnsi="Arial"/>
          <w:noProof w:val="0"/>
          <w:rtl/>
        </w:rPr>
      </w:pPr>
      <w:bookmarkStart w:id="1" w:name="NGCSBookmark"/>
      <w:bookmarkEnd w:id="1"/>
      <w:r>
        <w:rPr>
          <w:rFonts w:ascii="Arial" w:hAnsi="Arial" w:hint="cs"/>
          <w:noProof w:val="0"/>
          <w:rtl/>
        </w:rPr>
        <w:t>לפניי בקשה לביטול עירבון או הפחתתו.</w:t>
      </w:r>
    </w:p>
    <w:p w:rsidR="00DA5D32" w:rsidRDefault="00DA5D32">
      <w:pPr>
        <w:spacing w:line="360" w:lineRule="auto"/>
        <w:jc w:val="both"/>
        <w:rPr>
          <w:rFonts w:ascii="Arial" w:hAnsi="Arial"/>
          <w:noProof w:val="0"/>
          <w:rtl/>
        </w:rPr>
      </w:pPr>
    </w:p>
    <w:p w:rsidR="00DA5D32" w:rsidRPr="00733C18" w:rsidRDefault="00DA5D32">
      <w:pPr>
        <w:spacing w:line="360" w:lineRule="auto"/>
        <w:jc w:val="both"/>
        <w:rPr>
          <w:rFonts w:ascii="Arial" w:hAnsi="Arial"/>
          <w:b/>
          <w:bCs/>
          <w:noProof w:val="0"/>
          <w:u w:val="single"/>
          <w:rtl/>
        </w:rPr>
      </w:pPr>
      <w:r w:rsidRPr="00733C18">
        <w:rPr>
          <w:rFonts w:ascii="Arial" w:hAnsi="Arial" w:hint="cs"/>
          <w:b/>
          <w:bCs/>
          <w:noProof w:val="0"/>
          <w:u w:val="single"/>
          <w:rtl/>
        </w:rPr>
        <w:t>רקע</w:t>
      </w:r>
    </w:p>
    <w:p w:rsidR="00DA5D32" w:rsidRDefault="00DA5D32" w:rsidP="00733C18">
      <w:pPr>
        <w:pStyle w:val="ad"/>
        <w:numPr>
          <w:ilvl w:val="0"/>
          <w:numId w:val="1"/>
        </w:numPr>
        <w:spacing w:line="360" w:lineRule="auto"/>
        <w:jc w:val="both"/>
        <w:rPr>
          <w:rFonts w:ascii="Arial" w:hAnsi="Arial"/>
          <w:noProof w:val="0"/>
        </w:rPr>
      </w:pPr>
      <w:r>
        <w:rPr>
          <w:rFonts w:ascii="Arial" w:hAnsi="Arial" w:hint="cs"/>
          <w:noProof w:val="0"/>
          <w:rtl/>
        </w:rPr>
        <w:t xml:space="preserve">המבקש הגיש ביום 19.6.24 ערעור על החלטת רשם ההוצאה לפועל מיום 5.6.24, להגדלת חוב בתיק ההוצאה לפועל שמנהלת נגדו המשיבה, בגין מזונות </w:t>
      </w:r>
      <w:r w:rsidR="00733C18">
        <w:rPr>
          <w:rFonts w:ascii="Arial" w:hAnsi="Arial" w:hint="cs"/>
          <w:noProof w:val="0"/>
          <w:rtl/>
        </w:rPr>
        <w:t>ילדיהם הקטינים</w:t>
      </w:r>
      <w:r>
        <w:rPr>
          <w:rFonts w:ascii="Arial" w:hAnsi="Arial" w:hint="cs"/>
          <w:noProof w:val="0"/>
          <w:rtl/>
        </w:rPr>
        <w:t>.</w:t>
      </w:r>
    </w:p>
    <w:p w:rsidR="00DA5D32" w:rsidRDefault="00DA5D32" w:rsidP="00DA5D32">
      <w:pPr>
        <w:pStyle w:val="ad"/>
        <w:spacing w:line="360" w:lineRule="auto"/>
        <w:jc w:val="both"/>
        <w:rPr>
          <w:rFonts w:ascii="Arial" w:hAnsi="Arial"/>
          <w:noProof w:val="0"/>
          <w:rtl/>
        </w:rPr>
      </w:pPr>
      <w:r>
        <w:rPr>
          <w:rFonts w:ascii="Arial" w:hAnsi="Arial" w:hint="cs"/>
          <w:noProof w:val="0"/>
          <w:rtl/>
        </w:rPr>
        <w:t>במקביל עתר המבקש גם לעיכוב הליכי ההוצאה לפועל.</w:t>
      </w:r>
    </w:p>
    <w:p w:rsidR="00733C18" w:rsidRDefault="00733C18" w:rsidP="00DA5D32">
      <w:pPr>
        <w:pStyle w:val="ad"/>
        <w:spacing w:line="360" w:lineRule="auto"/>
        <w:jc w:val="both"/>
        <w:rPr>
          <w:rFonts w:ascii="Arial" w:hAnsi="Arial"/>
          <w:noProof w:val="0"/>
        </w:rPr>
      </w:pPr>
    </w:p>
    <w:p w:rsidR="00DA5D32" w:rsidRDefault="00DA5D32" w:rsidP="00DA5D32">
      <w:pPr>
        <w:pStyle w:val="ad"/>
        <w:numPr>
          <w:ilvl w:val="0"/>
          <w:numId w:val="1"/>
        </w:numPr>
        <w:spacing w:line="360" w:lineRule="auto"/>
        <w:jc w:val="both"/>
        <w:rPr>
          <w:rFonts w:ascii="Arial" w:hAnsi="Arial"/>
          <w:noProof w:val="0"/>
        </w:rPr>
      </w:pPr>
      <w:r>
        <w:rPr>
          <w:rFonts w:ascii="Arial" w:hAnsi="Arial" w:hint="cs"/>
          <w:noProof w:val="0"/>
          <w:rtl/>
        </w:rPr>
        <w:t>ביום 24.6.24 ניתנה החלטה על פיה הוריתי למערער להפקיד בקופת בית המשפט 5,000 ₪, להבטחת הוצאות המשיבה, במידה והערעור יידחה וכן נקבעו ערובות לשם עיכוב הליכי ההוצאה לפועל</w:t>
      </w:r>
      <w:r w:rsidR="00733C18">
        <w:rPr>
          <w:rFonts w:ascii="Arial" w:hAnsi="Arial" w:hint="cs"/>
          <w:noProof w:val="0"/>
          <w:rtl/>
        </w:rPr>
        <w:t>,</w:t>
      </w:r>
      <w:r>
        <w:rPr>
          <w:rFonts w:ascii="Arial" w:hAnsi="Arial" w:hint="cs"/>
          <w:noProof w:val="0"/>
          <w:rtl/>
        </w:rPr>
        <w:t xml:space="preserve"> עד לבירור הערעור.</w:t>
      </w:r>
    </w:p>
    <w:p w:rsidR="00733C18" w:rsidRDefault="00733C18" w:rsidP="00733C18">
      <w:pPr>
        <w:pStyle w:val="ad"/>
        <w:spacing w:line="360" w:lineRule="auto"/>
        <w:jc w:val="both"/>
        <w:rPr>
          <w:rFonts w:ascii="Arial" w:hAnsi="Arial"/>
          <w:noProof w:val="0"/>
        </w:rPr>
      </w:pPr>
    </w:p>
    <w:p w:rsidR="00656A02" w:rsidRDefault="00DA5D32" w:rsidP="00656A02">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יום לאחר שניתנה ההחלטה הגיש המבקש "בקשה לשינוי תנאי </w:t>
      </w:r>
      <w:r w:rsidR="007648B5">
        <w:rPr>
          <w:rFonts w:ascii="Arial" w:hAnsi="Arial" w:hint="cs"/>
          <w:noProof w:val="0"/>
          <w:rtl/>
        </w:rPr>
        <w:t>ערבון ועיכוב הליכים"</w:t>
      </w:r>
      <w:r w:rsidR="00656A02">
        <w:rPr>
          <w:rFonts w:ascii="Arial" w:hAnsi="Arial" w:hint="cs"/>
          <w:noProof w:val="0"/>
          <w:rtl/>
        </w:rPr>
        <w:t>.</w:t>
      </w:r>
    </w:p>
    <w:p w:rsidR="00656A02" w:rsidRDefault="00656A02" w:rsidP="00656A02">
      <w:pPr>
        <w:pStyle w:val="ad"/>
        <w:spacing w:line="360" w:lineRule="auto"/>
        <w:jc w:val="both"/>
        <w:rPr>
          <w:rFonts w:ascii="Arial" w:hAnsi="Arial"/>
          <w:noProof w:val="0"/>
          <w:rtl/>
        </w:rPr>
      </w:pPr>
      <w:r>
        <w:rPr>
          <w:rFonts w:ascii="Arial" w:hAnsi="Arial" w:hint="cs"/>
          <w:noProof w:val="0"/>
          <w:rtl/>
        </w:rPr>
        <w:t xml:space="preserve">בהחלטה שניתנה באותו יום קבעתי כך: </w:t>
      </w:r>
    </w:p>
    <w:p w:rsidR="00656A02" w:rsidRDefault="00656A02" w:rsidP="00656A02">
      <w:pPr>
        <w:pStyle w:val="ad"/>
        <w:spacing w:line="360" w:lineRule="auto"/>
        <w:jc w:val="both"/>
        <w:rPr>
          <w:rFonts w:ascii="Arial" w:hAnsi="Arial"/>
          <w:noProof w:val="0"/>
          <w:rtl/>
        </w:rPr>
      </w:pPr>
      <w:r>
        <w:rPr>
          <w:rFonts w:ascii="Arial" w:hAnsi="Arial" w:hint="cs"/>
          <w:noProof w:val="0"/>
          <w:rtl/>
        </w:rPr>
        <w:t>"ככל שהמבקש מוותר על בקשתו לעיכוב ביצוע, יפקיד את הערובה בסכום שקבעתי ויהיה פטור מהפקדת ערבות של צד ג'.</w:t>
      </w:r>
    </w:p>
    <w:p w:rsidR="00DA5D32" w:rsidRDefault="00656A02" w:rsidP="00B5400E">
      <w:pPr>
        <w:pStyle w:val="ad"/>
        <w:spacing w:line="360" w:lineRule="auto"/>
        <w:jc w:val="both"/>
        <w:rPr>
          <w:rFonts w:ascii="Arial" w:hAnsi="Arial"/>
          <w:noProof w:val="0"/>
          <w:rtl/>
        </w:rPr>
      </w:pPr>
      <w:r>
        <w:rPr>
          <w:rFonts w:ascii="Arial" w:hAnsi="Arial" w:hint="cs"/>
          <w:noProof w:val="0"/>
          <w:rtl/>
        </w:rPr>
        <w:t>תשומת לב המערער כי החיוב בערו</w:t>
      </w:r>
      <w:r w:rsidR="00444343">
        <w:rPr>
          <w:rFonts w:ascii="Arial" w:hAnsi="Arial" w:hint="cs"/>
          <w:noProof w:val="0"/>
          <w:rtl/>
        </w:rPr>
        <w:t>ב</w:t>
      </w:r>
      <w:r>
        <w:rPr>
          <w:rFonts w:ascii="Arial" w:hAnsi="Arial" w:hint="cs"/>
          <w:noProof w:val="0"/>
          <w:rtl/>
        </w:rPr>
        <w:t>ה נעשה מתוקף סמכותי לפי תקנה 120 (ז) לתקנות ההוצאה לפועל ולא לפי תקנות סדר הדין האזרחי</w:t>
      </w:r>
      <w:r w:rsidR="00B5400E">
        <w:rPr>
          <w:rFonts w:ascii="Arial" w:hAnsi="Arial" w:hint="cs"/>
          <w:noProof w:val="0"/>
          <w:rtl/>
        </w:rPr>
        <w:t>,</w:t>
      </w:r>
      <w:r>
        <w:rPr>
          <w:rFonts w:ascii="Arial" w:hAnsi="Arial" w:hint="cs"/>
          <w:noProof w:val="0"/>
          <w:rtl/>
        </w:rPr>
        <w:t xml:space="preserve"> ראו החלטתה של חברתי, כב' השופטת בן דב ג'וליאן בתיק ע"ר 44968-10-23 (פורסם במאגרי המידע)"</w:t>
      </w:r>
      <w:r w:rsidR="00444343">
        <w:rPr>
          <w:rFonts w:ascii="Arial" w:hAnsi="Arial" w:hint="cs"/>
          <w:noProof w:val="0"/>
          <w:rtl/>
        </w:rPr>
        <w:t>.</w:t>
      </w:r>
      <w:r>
        <w:rPr>
          <w:rFonts w:ascii="Arial" w:hAnsi="Arial" w:hint="cs"/>
          <w:noProof w:val="0"/>
          <w:rtl/>
        </w:rPr>
        <w:t xml:space="preserve"> </w:t>
      </w:r>
    </w:p>
    <w:p w:rsidR="00B5400E" w:rsidRDefault="00B5400E" w:rsidP="00444343">
      <w:pPr>
        <w:pStyle w:val="ad"/>
        <w:spacing w:line="360" w:lineRule="auto"/>
        <w:jc w:val="both"/>
        <w:rPr>
          <w:rFonts w:ascii="Arial" w:hAnsi="Arial"/>
          <w:noProof w:val="0"/>
          <w:rtl/>
        </w:rPr>
      </w:pPr>
    </w:p>
    <w:p w:rsidR="00B5400E" w:rsidRDefault="00B5400E" w:rsidP="00444343">
      <w:pPr>
        <w:pStyle w:val="ad"/>
        <w:spacing w:line="360" w:lineRule="auto"/>
        <w:jc w:val="both"/>
        <w:rPr>
          <w:rFonts w:ascii="Arial" w:hAnsi="Arial"/>
          <w:noProof w:val="0"/>
          <w:rtl/>
        </w:rPr>
      </w:pPr>
    </w:p>
    <w:p w:rsidR="00D56638" w:rsidRDefault="00444343" w:rsidP="00733C18">
      <w:pPr>
        <w:pStyle w:val="ad"/>
        <w:numPr>
          <w:ilvl w:val="0"/>
          <w:numId w:val="1"/>
        </w:numPr>
        <w:spacing w:line="360" w:lineRule="auto"/>
        <w:jc w:val="both"/>
        <w:rPr>
          <w:rFonts w:ascii="Arial" w:hAnsi="Arial"/>
          <w:noProof w:val="0"/>
        </w:rPr>
      </w:pPr>
      <w:r>
        <w:rPr>
          <w:rFonts w:ascii="Arial" w:hAnsi="Arial" w:hint="cs"/>
          <w:noProof w:val="0"/>
          <w:rtl/>
        </w:rPr>
        <w:t>המבקש לא השלים עם החלטה זו</w:t>
      </w:r>
      <w:r w:rsidR="00733C18">
        <w:rPr>
          <w:rFonts w:ascii="Arial" w:hAnsi="Arial" w:hint="cs"/>
          <w:noProof w:val="0"/>
          <w:rtl/>
        </w:rPr>
        <w:t xml:space="preserve">. </w:t>
      </w:r>
    </w:p>
    <w:p w:rsidR="00444343" w:rsidRDefault="00444343" w:rsidP="00D56638">
      <w:pPr>
        <w:pStyle w:val="ad"/>
        <w:spacing w:line="360" w:lineRule="auto"/>
        <w:jc w:val="both"/>
        <w:rPr>
          <w:rFonts w:ascii="Arial" w:hAnsi="Arial"/>
          <w:noProof w:val="0"/>
          <w:rtl/>
        </w:rPr>
      </w:pPr>
      <w:r>
        <w:rPr>
          <w:rFonts w:ascii="Arial" w:hAnsi="Arial" w:hint="cs"/>
          <w:noProof w:val="0"/>
          <w:rtl/>
        </w:rPr>
        <w:t>בקשת רשות ערעור</w:t>
      </w:r>
      <w:r w:rsidR="00D56638">
        <w:rPr>
          <w:rFonts w:ascii="Arial" w:hAnsi="Arial" w:hint="cs"/>
          <w:noProof w:val="0"/>
          <w:rtl/>
        </w:rPr>
        <w:t xml:space="preserve"> שהגיש</w:t>
      </w:r>
      <w:r>
        <w:rPr>
          <w:rFonts w:ascii="Arial" w:hAnsi="Arial" w:hint="cs"/>
          <w:noProof w:val="0"/>
          <w:rtl/>
        </w:rPr>
        <w:t xml:space="preserve"> לבית המשפט המחוזי (רמ"ש 2446-07-24), </w:t>
      </w:r>
      <w:r w:rsidR="00D56638">
        <w:rPr>
          <w:rFonts w:ascii="Arial" w:hAnsi="Arial" w:hint="cs"/>
          <w:noProof w:val="0"/>
          <w:rtl/>
        </w:rPr>
        <w:t xml:space="preserve">נדחתה, </w:t>
      </w:r>
      <w:r>
        <w:rPr>
          <w:rFonts w:ascii="Arial" w:hAnsi="Arial" w:hint="cs"/>
          <w:noProof w:val="0"/>
          <w:rtl/>
        </w:rPr>
        <w:t>בהתאם להחלט</w:t>
      </w:r>
      <w:r w:rsidR="00D56638">
        <w:rPr>
          <w:rFonts w:ascii="Arial" w:hAnsi="Arial" w:hint="cs"/>
          <w:noProof w:val="0"/>
          <w:rtl/>
        </w:rPr>
        <w:t xml:space="preserve">ת כב' השופטת פלאוט, </w:t>
      </w:r>
      <w:r>
        <w:rPr>
          <w:rFonts w:ascii="Arial" w:hAnsi="Arial" w:hint="cs"/>
          <w:noProof w:val="0"/>
          <w:rtl/>
        </w:rPr>
        <w:t xml:space="preserve">תוך שהובהר כי עומדת למבקש זכות לשוב ולפנות לבית משפט זה, בבקשה חדשה למתן פטור מערובה, שאז תיבחנה טענותיו. </w:t>
      </w:r>
    </w:p>
    <w:p w:rsidR="00D56638" w:rsidRDefault="00D56638" w:rsidP="00D56638">
      <w:pPr>
        <w:pStyle w:val="ad"/>
        <w:spacing w:line="360" w:lineRule="auto"/>
        <w:jc w:val="both"/>
        <w:rPr>
          <w:rFonts w:ascii="Arial" w:hAnsi="Arial"/>
          <w:noProof w:val="0"/>
        </w:rPr>
      </w:pPr>
    </w:p>
    <w:p w:rsidR="00444343" w:rsidRDefault="00444343" w:rsidP="00444343">
      <w:pPr>
        <w:pStyle w:val="ad"/>
        <w:numPr>
          <w:ilvl w:val="0"/>
          <w:numId w:val="1"/>
        </w:numPr>
        <w:spacing w:line="360" w:lineRule="auto"/>
        <w:jc w:val="both"/>
        <w:rPr>
          <w:rFonts w:ascii="Arial" w:hAnsi="Arial"/>
          <w:noProof w:val="0"/>
        </w:rPr>
      </w:pPr>
      <w:r>
        <w:rPr>
          <w:rFonts w:ascii="Arial" w:hAnsi="Arial" w:hint="cs"/>
          <w:noProof w:val="0"/>
          <w:rtl/>
        </w:rPr>
        <w:t>זה הרקע להגשת הבקשה שלפניי.</w:t>
      </w:r>
    </w:p>
    <w:p w:rsidR="00D56638" w:rsidRDefault="00D56638" w:rsidP="00D56638">
      <w:pPr>
        <w:pStyle w:val="ad"/>
        <w:spacing w:line="360" w:lineRule="auto"/>
        <w:jc w:val="both"/>
        <w:rPr>
          <w:rFonts w:ascii="Arial" w:hAnsi="Arial"/>
          <w:noProof w:val="0"/>
        </w:rPr>
      </w:pPr>
    </w:p>
    <w:p w:rsidR="00444343" w:rsidRPr="00B5400E" w:rsidRDefault="00B5400E" w:rsidP="00B5400E">
      <w:pPr>
        <w:spacing w:line="360" w:lineRule="auto"/>
        <w:jc w:val="both"/>
        <w:rPr>
          <w:rFonts w:ascii="Arial" w:hAnsi="Arial"/>
          <w:b/>
          <w:bCs/>
          <w:noProof w:val="0"/>
          <w:u w:val="single"/>
        </w:rPr>
      </w:pPr>
      <w:r w:rsidRPr="00B5400E">
        <w:rPr>
          <w:rFonts w:ascii="Arial" w:hAnsi="Arial" w:hint="cs"/>
          <w:b/>
          <w:bCs/>
          <w:noProof w:val="0"/>
          <w:u w:val="single"/>
          <w:rtl/>
        </w:rPr>
        <w:t xml:space="preserve">תמצית </w:t>
      </w:r>
      <w:r w:rsidR="00444343" w:rsidRPr="00B5400E">
        <w:rPr>
          <w:rFonts w:ascii="Arial" w:hAnsi="Arial" w:hint="cs"/>
          <w:b/>
          <w:bCs/>
          <w:noProof w:val="0"/>
          <w:u w:val="single"/>
          <w:rtl/>
        </w:rPr>
        <w:t>טענות המבקש</w:t>
      </w:r>
    </w:p>
    <w:p w:rsidR="00444343" w:rsidRDefault="00444343" w:rsidP="00444343">
      <w:pPr>
        <w:pStyle w:val="ad"/>
        <w:numPr>
          <w:ilvl w:val="0"/>
          <w:numId w:val="1"/>
        </w:numPr>
        <w:spacing w:line="360" w:lineRule="auto"/>
        <w:jc w:val="both"/>
        <w:rPr>
          <w:rFonts w:ascii="Arial" w:hAnsi="Arial"/>
          <w:noProof w:val="0"/>
        </w:rPr>
      </w:pPr>
      <w:r>
        <w:rPr>
          <w:rFonts w:ascii="Arial" w:hAnsi="Arial" w:hint="cs"/>
          <w:noProof w:val="0"/>
          <w:rtl/>
        </w:rPr>
        <w:t>לטענת המבקש מדובר בערעור פשוט יחסית</w:t>
      </w:r>
      <w:r w:rsidR="00B5400E">
        <w:rPr>
          <w:rFonts w:ascii="Arial" w:hAnsi="Arial" w:hint="cs"/>
          <w:noProof w:val="0"/>
          <w:rtl/>
        </w:rPr>
        <w:t>,</w:t>
      </w:r>
      <w:r w:rsidR="00984979">
        <w:rPr>
          <w:rFonts w:ascii="Arial" w:hAnsi="Arial" w:hint="cs"/>
          <w:noProof w:val="0"/>
          <w:rtl/>
        </w:rPr>
        <w:t xml:space="preserve"> בסכום חוב נטען של אלפי שקלים בודדים.</w:t>
      </w:r>
    </w:p>
    <w:p w:rsidR="00D56638" w:rsidRDefault="00D56638" w:rsidP="00D56638">
      <w:pPr>
        <w:pStyle w:val="ad"/>
        <w:spacing w:line="360" w:lineRule="auto"/>
        <w:jc w:val="both"/>
        <w:rPr>
          <w:rFonts w:ascii="Arial" w:hAnsi="Arial"/>
          <w:noProof w:val="0"/>
        </w:rPr>
      </w:pPr>
    </w:p>
    <w:p w:rsidR="00984979" w:rsidRDefault="00984979" w:rsidP="00444343">
      <w:pPr>
        <w:pStyle w:val="ad"/>
        <w:numPr>
          <w:ilvl w:val="0"/>
          <w:numId w:val="1"/>
        </w:numPr>
        <w:spacing w:line="360" w:lineRule="auto"/>
        <w:jc w:val="both"/>
        <w:rPr>
          <w:rFonts w:ascii="Arial" w:hAnsi="Arial"/>
          <w:noProof w:val="0"/>
        </w:rPr>
      </w:pPr>
      <w:r>
        <w:rPr>
          <w:rFonts w:ascii="Arial" w:hAnsi="Arial" w:hint="cs"/>
          <w:noProof w:val="0"/>
          <w:rtl/>
        </w:rPr>
        <w:t>המבקש טוען כי בהתאם לתוספת השלישית לתקנות סדר הדין האזרחי, במקרה של ערעור על החלטת רשם שאינו רשם בכיר, יש פטור מהפקדת ער</w:t>
      </w:r>
      <w:r w:rsidR="00BC6A3B">
        <w:rPr>
          <w:rFonts w:ascii="Arial" w:hAnsi="Arial" w:hint="cs"/>
          <w:noProof w:val="0"/>
          <w:rtl/>
        </w:rPr>
        <w:t>בון ולחילופין, היות והוא מיוצג על ידי הלשכה לסיוע משפטי, יש להפחית את הסכום, בשים לב לכך שבהתאם לטבלה שבתוספת הנ"ל נקבע כי הסכום המירבי של הערבון לא יעלה על 5,000 ₪.</w:t>
      </w:r>
    </w:p>
    <w:p w:rsidR="00D56638" w:rsidRPr="00D56638" w:rsidRDefault="00D56638" w:rsidP="00D56638">
      <w:pPr>
        <w:pStyle w:val="ad"/>
        <w:rPr>
          <w:rFonts w:ascii="Arial" w:hAnsi="Arial"/>
          <w:noProof w:val="0"/>
          <w:rtl/>
        </w:rPr>
      </w:pPr>
    </w:p>
    <w:p w:rsidR="00BC6A3B" w:rsidRDefault="00BC6A3B" w:rsidP="00444343">
      <w:pPr>
        <w:pStyle w:val="ad"/>
        <w:numPr>
          <w:ilvl w:val="0"/>
          <w:numId w:val="1"/>
        </w:numPr>
        <w:spacing w:line="360" w:lineRule="auto"/>
        <w:jc w:val="both"/>
        <w:rPr>
          <w:rFonts w:ascii="Arial" w:hAnsi="Arial"/>
          <w:noProof w:val="0"/>
        </w:rPr>
      </w:pPr>
      <w:r>
        <w:rPr>
          <w:rFonts w:ascii="Arial" w:hAnsi="Arial" w:hint="cs"/>
          <w:noProof w:val="0"/>
          <w:rtl/>
        </w:rPr>
        <w:t xml:space="preserve">המבקש מוסיף ומציין כי גם אם נראה בכב' רשם ההוצאה לפועל שביחס להחלטתו הוגש הערעור </w:t>
      </w:r>
      <w:r w:rsidR="00D56638">
        <w:rPr>
          <w:rFonts w:ascii="Arial" w:hAnsi="Arial" w:hint="cs"/>
          <w:noProof w:val="0"/>
          <w:rtl/>
        </w:rPr>
        <w:t>"</w:t>
      </w:r>
      <w:r>
        <w:rPr>
          <w:rFonts w:ascii="Arial" w:hAnsi="Arial" w:hint="cs"/>
          <w:noProof w:val="0"/>
          <w:rtl/>
        </w:rPr>
        <w:t>רשם בכיר</w:t>
      </w:r>
      <w:r w:rsidR="00D56638">
        <w:rPr>
          <w:rFonts w:ascii="Arial" w:hAnsi="Arial" w:hint="cs"/>
          <w:noProof w:val="0"/>
          <w:rtl/>
        </w:rPr>
        <w:t>"</w:t>
      </w:r>
      <w:r>
        <w:rPr>
          <w:rFonts w:ascii="Arial" w:hAnsi="Arial" w:hint="cs"/>
          <w:noProof w:val="0"/>
          <w:rtl/>
        </w:rPr>
        <w:t>, יש להגביל את סכום הערובה ל- 1,000 ₪.</w:t>
      </w:r>
    </w:p>
    <w:p w:rsidR="00D56638" w:rsidRPr="00D56638" w:rsidRDefault="00D56638" w:rsidP="00D56638">
      <w:pPr>
        <w:pStyle w:val="ad"/>
        <w:rPr>
          <w:rFonts w:ascii="Arial" w:hAnsi="Arial"/>
          <w:noProof w:val="0"/>
          <w:rtl/>
        </w:rPr>
      </w:pPr>
    </w:p>
    <w:p w:rsidR="00CE4D64" w:rsidRDefault="00CE4D64" w:rsidP="00701D9B">
      <w:pPr>
        <w:pStyle w:val="ad"/>
        <w:numPr>
          <w:ilvl w:val="0"/>
          <w:numId w:val="1"/>
        </w:numPr>
        <w:spacing w:line="360" w:lineRule="auto"/>
        <w:jc w:val="both"/>
        <w:rPr>
          <w:rFonts w:ascii="Arial" w:hAnsi="Arial"/>
          <w:noProof w:val="0"/>
        </w:rPr>
      </w:pPr>
      <w:r>
        <w:rPr>
          <w:rFonts w:ascii="Arial" w:hAnsi="Arial" w:hint="cs"/>
          <w:noProof w:val="0"/>
          <w:rtl/>
        </w:rPr>
        <w:t xml:space="preserve">עוד </w:t>
      </w:r>
      <w:r w:rsidR="00701D9B">
        <w:rPr>
          <w:rFonts w:ascii="Arial" w:hAnsi="Arial" w:hint="cs"/>
          <w:noProof w:val="0"/>
          <w:rtl/>
        </w:rPr>
        <w:t xml:space="preserve">טוען </w:t>
      </w:r>
      <w:r>
        <w:rPr>
          <w:rFonts w:ascii="Arial" w:hAnsi="Arial" w:hint="cs"/>
          <w:noProof w:val="0"/>
          <w:rtl/>
        </w:rPr>
        <w:t xml:space="preserve">המבקש </w:t>
      </w:r>
      <w:r w:rsidR="00701D9B">
        <w:rPr>
          <w:rFonts w:ascii="Arial" w:hAnsi="Arial" w:hint="cs"/>
          <w:noProof w:val="0"/>
          <w:rtl/>
        </w:rPr>
        <w:t>כי "לא סביר ששני מקורות חיוב בערובה שונים, יחולו על אותו הליך... על בית המשפט 'לעשות סדר' ולתרגם את התקנות באופן תואם וסביר..".</w:t>
      </w:r>
      <w:r>
        <w:rPr>
          <w:rFonts w:ascii="Arial" w:hAnsi="Arial" w:hint="cs"/>
          <w:noProof w:val="0"/>
          <w:rtl/>
        </w:rPr>
        <w:t xml:space="preserve"> </w:t>
      </w:r>
    </w:p>
    <w:p w:rsidR="00D56638" w:rsidRPr="00D56638" w:rsidRDefault="00D56638" w:rsidP="00D56638">
      <w:pPr>
        <w:pStyle w:val="ad"/>
        <w:rPr>
          <w:rFonts w:ascii="Arial" w:hAnsi="Arial"/>
          <w:noProof w:val="0"/>
          <w:rtl/>
        </w:rPr>
      </w:pPr>
    </w:p>
    <w:p w:rsidR="00BC6A3B" w:rsidRDefault="00BC6A3B" w:rsidP="00D56638">
      <w:pPr>
        <w:pStyle w:val="ad"/>
        <w:numPr>
          <w:ilvl w:val="0"/>
          <w:numId w:val="1"/>
        </w:numPr>
        <w:spacing w:line="360" w:lineRule="auto"/>
        <w:jc w:val="both"/>
        <w:rPr>
          <w:rFonts w:ascii="Arial" w:hAnsi="Arial"/>
          <w:noProof w:val="0"/>
        </w:rPr>
      </w:pPr>
      <w:r>
        <w:rPr>
          <w:rFonts w:ascii="Arial" w:hAnsi="Arial" w:hint="cs"/>
          <w:noProof w:val="0"/>
          <w:rtl/>
        </w:rPr>
        <w:t xml:space="preserve">במסגרת הבקשה התייחס המבקש </w:t>
      </w:r>
      <w:r w:rsidR="00701D9B">
        <w:rPr>
          <w:rFonts w:ascii="Arial" w:hAnsi="Arial" w:hint="cs"/>
          <w:noProof w:val="0"/>
          <w:rtl/>
        </w:rPr>
        <w:t xml:space="preserve">גם </w:t>
      </w:r>
      <w:r>
        <w:rPr>
          <w:rFonts w:ascii="Arial" w:hAnsi="Arial" w:hint="cs"/>
          <w:noProof w:val="0"/>
          <w:rtl/>
        </w:rPr>
        <w:t xml:space="preserve">למצבו הכלכלי </w:t>
      </w:r>
      <w:r w:rsidR="00701D9B">
        <w:rPr>
          <w:rFonts w:ascii="Arial" w:hAnsi="Arial" w:hint="cs"/>
          <w:noProof w:val="0"/>
          <w:rtl/>
        </w:rPr>
        <w:t>ו</w:t>
      </w:r>
      <w:r>
        <w:rPr>
          <w:rFonts w:ascii="Arial" w:hAnsi="Arial" w:hint="cs"/>
          <w:noProof w:val="0"/>
          <w:rtl/>
        </w:rPr>
        <w:t>לכך שהוא נ</w:t>
      </w:r>
      <w:r w:rsidR="00CE4D64">
        <w:rPr>
          <w:rFonts w:ascii="Arial" w:hAnsi="Arial" w:hint="cs"/>
          <w:noProof w:val="0"/>
          <w:rtl/>
        </w:rPr>
        <w:t>תמך בקצבאות מהמל"ל, לאור מצבו הרפואי</w:t>
      </w:r>
      <w:r w:rsidR="00701D9B">
        <w:rPr>
          <w:rFonts w:ascii="Arial" w:hAnsi="Arial" w:hint="cs"/>
          <w:noProof w:val="0"/>
          <w:rtl/>
        </w:rPr>
        <w:t xml:space="preserve"> וצירף אישור על קבלת קצבאות וכן תדפיס של חשבון הבנק שלו</w:t>
      </w:r>
      <w:r w:rsidR="00D56638">
        <w:rPr>
          <w:rFonts w:ascii="Arial" w:hAnsi="Arial" w:hint="cs"/>
          <w:noProof w:val="0"/>
          <w:rtl/>
        </w:rPr>
        <w:t xml:space="preserve"> ואף הוסיף כי נאלץ לפדות כספים שבמקור הופקדו להבטחת עתידו ועתיד הילדים, כדי לאפשר להם קיום בהווה.</w:t>
      </w:r>
    </w:p>
    <w:p w:rsidR="00D56638" w:rsidRPr="00D56638" w:rsidRDefault="00D56638" w:rsidP="00D56638">
      <w:pPr>
        <w:pStyle w:val="ad"/>
        <w:rPr>
          <w:rFonts w:ascii="Arial" w:hAnsi="Arial"/>
          <w:noProof w:val="0"/>
          <w:rtl/>
        </w:rPr>
      </w:pPr>
    </w:p>
    <w:p w:rsidR="00701D9B" w:rsidRPr="00B5400E" w:rsidRDefault="00B5400E" w:rsidP="00010A84">
      <w:pPr>
        <w:spacing w:line="360" w:lineRule="auto"/>
        <w:ind w:left="360"/>
        <w:jc w:val="both"/>
        <w:rPr>
          <w:rFonts w:ascii="Arial" w:hAnsi="Arial"/>
          <w:b/>
          <w:bCs/>
          <w:noProof w:val="0"/>
          <w:u w:val="single"/>
          <w:rtl/>
        </w:rPr>
      </w:pPr>
      <w:r w:rsidRPr="00B5400E">
        <w:rPr>
          <w:rFonts w:ascii="Arial" w:hAnsi="Arial" w:hint="cs"/>
          <w:b/>
          <w:bCs/>
          <w:noProof w:val="0"/>
          <w:u w:val="single"/>
          <w:rtl/>
        </w:rPr>
        <w:t xml:space="preserve">תמצית </w:t>
      </w:r>
      <w:r w:rsidR="00701D9B" w:rsidRPr="00B5400E">
        <w:rPr>
          <w:rFonts w:ascii="Arial" w:hAnsi="Arial" w:hint="cs"/>
          <w:b/>
          <w:bCs/>
          <w:noProof w:val="0"/>
          <w:u w:val="single"/>
          <w:rtl/>
        </w:rPr>
        <w:t>טענות המשיבה</w:t>
      </w:r>
    </w:p>
    <w:p w:rsidR="00010A84" w:rsidRDefault="00010A84" w:rsidP="00010A84">
      <w:pPr>
        <w:pStyle w:val="ad"/>
        <w:numPr>
          <w:ilvl w:val="0"/>
          <w:numId w:val="1"/>
        </w:numPr>
        <w:spacing w:line="360" w:lineRule="auto"/>
        <w:jc w:val="both"/>
        <w:rPr>
          <w:rFonts w:ascii="Arial" w:hAnsi="Arial"/>
          <w:noProof w:val="0"/>
        </w:rPr>
      </w:pPr>
      <w:r>
        <w:rPr>
          <w:rFonts w:ascii="Arial" w:hAnsi="Arial" w:hint="cs"/>
          <w:noProof w:val="0"/>
          <w:rtl/>
        </w:rPr>
        <w:lastRenderedPageBreak/>
        <w:t>לטענת המשיבה, יש לחייב את המבקש בהפקדת הערבון המקסימלי, כדי להבטיח את הוצאותיה הרבות, הוצאות שנגרמות בשל ההליכים הרבים שהוא מנהל נגדה (לטענתה תוך קבלת ייצוג מהמדינה, שלא בצדק)</w:t>
      </w:r>
      <w:r w:rsidR="00D56638">
        <w:rPr>
          <w:rFonts w:ascii="Arial" w:hAnsi="Arial" w:hint="cs"/>
          <w:noProof w:val="0"/>
          <w:rtl/>
        </w:rPr>
        <w:t>.</w:t>
      </w:r>
    </w:p>
    <w:p w:rsidR="00D56638" w:rsidRDefault="00D56638" w:rsidP="00D56638">
      <w:pPr>
        <w:pStyle w:val="ad"/>
        <w:spacing w:line="360" w:lineRule="auto"/>
        <w:jc w:val="both"/>
        <w:rPr>
          <w:rFonts w:ascii="Arial" w:hAnsi="Arial"/>
          <w:noProof w:val="0"/>
        </w:rPr>
      </w:pPr>
    </w:p>
    <w:p w:rsidR="00010A84" w:rsidRDefault="00010A84" w:rsidP="00010A84">
      <w:pPr>
        <w:pStyle w:val="ad"/>
        <w:numPr>
          <w:ilvl w:val="0"/>
          <w:numId w:val="1"/>
        </w:numPr>
        <w:spacing w:line="360" w:lineRule="auto"/>
        <w:jc w:val="both"/>
        <w:rPr>
          <w:rFonts w:ascii="Arial" w:hAnsi="Arial"/>
          <w:noProof w:val="0"/>
        </w:rPr>
      </w:pPr>
      <w:r>
        <w:rPr>
          <w:rFonts w:ascii="Arial" w:hAnsi="Arial" w:hint="cs"/>
          <w:noProof w:val="0"/>
          <w:rtl/>
        </w:rPr>
        <w:t>המשיבה טוענת כי רשם ההוצאה לפועל נדרש לטענות בעניין מצבו הכלכלי של המבקש ודחה אותן ומאחר ומדובר בקביעות עובדתיות, אין מקום להתערב בהן.</w:t>
      </w:r>
    </w:p>
    <w:p w:rsidR="00D56638" w:rsidRDefault="00D56638" w:rsidP="00D56638">
      <w:pPr>
        <w:pStyle w:val="ad"/>
        <w:spacing w:line="360" w:lineRule="auto"/>
        <w:jc w:val="both"/>
        <w:rPr>
          <w:rFonts w:ascii="Arial" w:hAnsi="Arial"/>
          <w:noProof w:val="0"/>
        </w:rPr>
      </w:pPr>
    </w:p>
    <w:p w:rsidR="001B3C10" w:rsidRDefault="00010A84" w:rsidP="00010A84">
      <w:pPr>
        <w:pStyle w:val="ad"/>
        <w:numPr>
          <w:ilvl w:val="0"/>
          <w:numId w:val="1"/>
        </w:numPr>
        <w:spacing w:line="360" w:lineRule="auto"/>
        <w:jc w:val="both"/>
        <w:rPr>
          <w:rFonts w:ascii="Arial" w:hAnsi="Arial"/>
          <w:noProof w:val="0"/>
        </w:rPr>
      </w:pPr>
      <w:r>
        <w:rPr>
          <w:rFonts w:ascii="Arial" w:hAnsi="Arial" w:hint="cs"/>
          <w:noProof w:val="0"/>
          <w:rtl/>
        </w:rPr>
        <w:t xml:space="preserve">עוד מוסיפה המשיבה וטוענת כי היה על המבקש להציג תמונה מלאה של מצבו הכלכלי, על מנת לתמוך בטענתו כי מחמת עוניו, אין לחייבו בערובה וכן להוכיח כי פעל בניסיונות כנים לגייס כספים, גם ממקורות אחרים </w:t>
      </w:r>
      <w:r w:rsidR="001B3C10">
        <w:rPr>
          <w:rFonts w:ascii="Arial" w:hAnsi="Arial" w:hint="cs"/>
          <w:noProof w:val="0"/>
          <w:rtl/>
        </w:rPr>
        <w:t>ולא רק שלא עשה כן, אלא אף הסתיר מידע באשר למצבו הכלכלי ואף פעל באופן חד צדדי למשיכת כספים</w:t>
      </w:r>
      <w:r w:rsidR="00B5400E">
        <w:rPr>
          <w:rFonts w:ascii="Arial" w:hAnsi="Arial" w:hint="cs"/>
          <w:noProof w:val="0"/>
          <w:rtl/>
        </w:rPr>
        <w:t>,</w:t>
      </w:r>
      <w:r w:rsidR="001B3C10">
        <w:rPr>
          <w:rFonts w:ascii="Arial" w:hAnsi="Arial" w:hint="cs"/>
          <w:noProof w:val="0"/>
          <w:rtl/>
        </w:rPr>
        <w:t xml:space="preserve"> שהופקדו על ידי שני הצדדים.</w:t>
      </w:r>
    </w:p>
    <w:p w:rsidR="00D56638" w:rsidRPr="00D56638" w:rsidRDefault="00D56638" w:rsidP="00D56638">
      <w:pPr>
        <w:pStyle w:val="ad"/>
        <w:rPr>
          <w:rFonts w:ascii="Arial" w:hAnsi="Arial"/>
          <w:noProof w:val="0"/>
          <w:rtl/>
        </w:rPr>
      </w:pPr>
    </w:p>
    <w:p w:rsidR="001B3C10" w:rsidRDefault="001B3C10" w:rsidP="00010A84">
      <w:pPr>
        <w:pStyle w:val="ad"/>
        <w:numPr>
          <w:ilvl w:val="0"/>
          <w:numId w:val="1"/>
        </w:numPr>
        <w:spacing w:line="360" w:lineRule="auto"/>
        <w:jc w:val="both"/>
        <w:rPr>
          <w:rFonts w:ascii="Arial" w:hAnsi="Arial"/>
          <w:noProof w:val="0"/>
        </w:rPr>
      </w:pPr>
      <w:r>
        <w:rPr>
          <w:rFonts w:ascii="Arial" w:hAnsi="Arial" w:hint="cs"/>
          <w:noProof w:val="0"/>
          <w:rtl/>
        </w:rPr>
        <w:t>המשיבה אף מלינה על כך שהמבקש אינו עומד בהתחייבויותיו על פי ההסכם ומונע מהקטינים טיפולים רפואיים, טיולים מטעם בית הספר ועוד.</w:t>
      </w:r>
    </w:p>
    <w:p w:rsidR="00D56638" w:rsidRDefault="00D56638" w:rsidP="00D56638">
      <w:pPr>
        <w:pStyle w:val="ad"/>
        <w:spacing w:line="360" w:lineRule="auto"/>
        <w:jc w:val="both"/>
        <w:rPr>
          <w:rFonts w:ascii="Arial" w:hAnsi="Arial"/>
          <w:noProof w:val="0"/>
        </w:rPr>
      </w:pPr>
    </w:p>
    <w:p w:rsidR="00010A84" w:rsidRPr="00010A84" w:rsidRDefault="001B3C10" w:rsidP="00010A84">
      <w:pPr>
        <w:pStyle w:val="ad"/>
        <w:numPr>
          <w:ilvl w:val="0"/>
          <w:numId w:val="1"/>
        </w:numPr>
        <w:spacing w:line="360" w:lineRule="auto"/>
        <w:jc w:val="both"/>
        <w:rPr>
          <w:rFonts w:ascii="Arial" w:hAnsi="Arial"/>
          <w:noProof w:val="0"/>
        </w:rPr>
      </w:pPr>
      <w:r>
        <w:rPr>
          <w:rFonts w:ascii="Arial" w:hAnsi="Arial" w:hint="cs"/>
          <w:noProof w:val="0"/>
          <w:rtl/>
        </w:rPr>
        <w:t>לדידה, דווקא הטענה של המבקש כי אין לו מקורות הכנסה, מצדיקה חיובו בהפקדת ערובה</w:t>
      </w:r>
      <w:r w:rsidR="00B5400E">
        <w:rPr>
          <w:rFonts w:ascii="Arial" w:hAnsi="Arial" w:hint="cs"/>
          <w:noProof w:val="0"/>
          <w:rtl/>
        </w:rPr>
        <w:t>,</w:t>
      </w:r>
      <w:r>
        <w:rPr>
          <w:rFonts w:ascii="Arial" w:hAnsi="Arial" w:hint="cs"/>
          <w:noProof w:val="0"/>
          <w:rtl/>
        </w:rPr>
        <w:t xml:space="preserve"> שתבטיח את הוצאותיה, אם יידחה הערעור.</w:t>
      </w:r>
    </w:p>
    <w:p w:rsidR="007648B5" w:rsidRPr="00D56638" w:rsidRDefault="007648B5" w:rsidP="007648B5">
      <w:pPr>
        <w:spacing w:line="360" w:lineRule="auto"/>
        <w:ind w:left="360"/>
        <w:jc w:val="both"/>
        <w:rPr>
          <w:rFonts w:ascii="Arial" w:hAnsi="Arial"/>
          <w:noProof w:val="0"/>
          <w:rtl/>
        </w:rPr>
      </w:pPr>
    </w:p>
    <w:p w:rsidR="00694556" w:rsidRPr="00D56638" w:rsidRDefault="00D56638">
      <w:pPr>
        <w:spacing w:line="360" w:lineRule="auto"/>
        <w:jc w:val="both"/>
        <w:rPr>
          <w:rFonts w:ascii="Arial" w:hAnsi="Arial"/>
          <w:b/>
          <w:bCs/>
          <w:noProof w:val="0"/>
          <w:u w:val="single"/>
          <w:rtl/>
        </w:rPr>
      </w:pPr>
      <w:r w:rsidRPr="00D56638">
        <w:rPr>
          <w:rFonts w:ascii="Arial" w:hAnsi="Arial" w:hint="cs"/>
          <w:b/>
          <w:bCs/>
          <w:noProof w:val="0"/>
          <w:u w:val="single"/>
          <w:rtl/>
        </w:rPr>
        <w:lastRenderedPageBreak/>
        <w:t>דיון</w:t>
      </w:r>
    </w:p>
    <w:p w:rsidR="00694556" w:rsidRDefault="00EE0025" w:rsidP="00EE0025">
      <w:pPr>
        <w:pStyle w:val="ad"/>
        <w:numPr>
          <w:ilvl w:val="0"/>
          <w:numId w:val="1"/>
        </w:numPr>
        <w:spacing w:line="360" w:lineRule="auto"/>
        <w:jc w:val="both"/>
        <w:rPr>
          <w:rFonts w:ascii="Arial" w:hAnsi="Arial"/>
          <w:noProof w:val="0"/>
        </w:rPr>
      </w:pPr>
      <w:r>
        <w:rPr>
          <w:rFonts w:ascii="Arial" w:hAnsi="Arial" w:hint="cs"/>
          <w:noProof w:val="0"/>
          <w:rtl/>
        </w:rPr>
        <w:t>כאמור, הערעור שלפניי הינו ערעור על החלטה של ראש ההוצאה לפועל וזאת בהתאם לתקנות ההוצאה לפועל, התש"ם -1979</w:t>
      </w:r>
      <w:r w:rsidR="007C10FB">
        <w:rPr>
          <w:rFonts w:ascii="Arial" w:hAnsi="Arial" w:hint="cs"/>
          <w:noProof w:val="0"/>
          <w:rtl/>
        </w:rPr>
        <w:t>.</w:t>
      </w:r>
    </w:p>
    <w:p w:rsidR="007201EA" w:rsidRDefault="007201EA" w:rsidP="007201EA">
      <w:pPr>
        <w:pStyle w:val="ad"/>
        <w:spacing w:line="360" w:lineRule="auto"/>
        <w:jc w:val="both"/>
        <w:rPr>
          <w:rFonts w:ascii="Arial" w:hAnsi="Arial"/>
          <w:noProof w:val="0"/>
        </w:rPr>
      </w:pPr>
    </w:p>
    <w:p w:rsidR="007C10FB" w:rsidRDefault="007C10FB" w:rsidP="007C10FB">
      <w:pPr>
        <w:pStyle w:val="ad"/>
        <w:numPr>
          <w:ilvl w:val="0"/>
          <w:numId w:val="1"/>
        </w:numPr>
        <w:spacing w:line="360" w:lineRule="auto"/>
        <w:jc w:val="both"/>
        <w:rPr>
          <w:rFonts w:ascii="Arial" w:hAnsi="Arial"/>
          <w:noProof w:val="0"/>
        </w:rPr>
      </w:pPr>
      <w:r>
        <w:rPr>
          <w:rFonts w:ascii="Arial" w:hAnsi="Arial" w:hint="cs"/>
          <w:noProof w:val="0"/>
          <w:rtl/>
        </w:rPr>
        <w:t xml:space="preserve">בתקנה 120(ב1) התייחס מחוקק המשנה לערעור על החלטה של רשם ההוצאה לפועל, לגבי ביצוע פסק דין בענייני משפחה וקבע כי על ערעור זה יחולו תקנות בית המשפט לענייני משפחה (סדרי דין), </w:t>
      </w:r>
      <w:r>
        <w:rPr>
          <w:rFonts w:ascii="Arial" w:hAnsi="Arial" w:hint="cs"/>
          <w:b/>
          <w:bCs/>
          <w:noProof w:val="0"/>
          <w:rtl/>
        </w:rPr>
        <w:t>"</w:t>
      </w:r>
      <w:r w:rsidRPr="007C10FB">
        <w:rPr>
          <w:rFonts w:ascii="Arial" w:hAnsi="Arial" w:hint="cs"/>
          <w:b/>
          <w:bCs/>
          <w:noProof w:val="0"/>
          <w:rtl/>
        </w:rPr>
        <w:t>אך לעניין ערובה</w:t>
      </w:r>
      <w:r w:rsidR="006570A7">
        <w:rPr>
          <w:rFonts w:ascii="Arial" w:hAnsi="Arial" w:hint="cs"/>
          <w:b/>
          <w:bCs/>
          <w:noProof w:val="0"/>
          <w:rtl/>
        </w:rPr>
        <w:t>,</w:t>
      </w:r>
      <w:r w:rsidRPr="007C10FB">
        <w:rPr>
          <w:rFonts w:ascii="Arial" w:hAnsi="Arial" w:hint="cs"/>
          <w:b/>
          <w:bCs/>
          <w:noProof w:val="0"/>
          <w:rtl/>
        </w:rPr>
        <w:t xml:space="preserve"> תחול תקנת משנה (ז)</w:t>
      </w:r>
      <w:r>
        <w:rPr>
          <w:rFonts w:ascii="Arial" w:hAnsi="Arial" w:hint="cs"/>
          <w:b/>
          <w:bCs/>
          <w:noProof w:val="0"/>
          <w:rtl/>
        </w:rPr>
        <w:t>"</w:t>
      </w:r>
      <w:r w:rsidRPr="007C10FB">
        <w:rPr>
          <w:rFonts w:ascii="Arial" w:hAnsi="Arial" w:hint="cs"/>
          <w:b/>
          <w:bCs/>
          <w:noProof w:val="0"/>
          <w:rtl/>
        </w:rPr>
        <w:t>.</w:t>
      </w:r>
    </w:p>
    <w:p w:rsidR="007C10FB" w:rsidRDefault="007C10FB" w:rsidP="00186A21">
      <w:pPr>
        <w:pStyle w:val="ad"/>
        <w:spacing w:line="360" w:lineRule="auto"/>
        <w:jc w:val="both"/>
        <w:rPr>
          <w:rFonts w:ascii="Arial" w:hAnsi="Arial"/>
          <w:noProof w:val="0"/>
        </w:rPr>
      </w:pPr>
      <w:r>
        <w:rPr>
          <w:rFonts w:ascii="Arial" w:hAnsi="Arial" w:hint="cs"/>
          <w:noProof w:val="0"/>
          <w:rtl/>
        </w:rPr>
        <w:t>בתקנ</w:t>
      </w:r>
      <w:r w:rsidR="006570A7">
        <w:rPr>
          <w:rFonts w:ascii="Arial" w:hAnsi="Arial" w:hint="cs"/>
          <w:noProof w:val="0"/>
          <w:rtl/>
        </w:rPr>
        <w:t>ת משנ</w:t>
      </w:r>
      <w:r>
        <w:rPr>
          <w:rFonts w:ascii="Arial" w:hAnsi="Arial" w:hint="cs"/>
          <w:noProof w:val="0"/>
          <w:rtl/>
        </w:rPr>
        <w:t>ה 120(ז) נקבע כי בית המשפט של הערעור רשאי להורות למערער להפקיד ערובה "להבטחת הוצאותיו של המשיב...".</w:t>
      </w:r>
    </w:p>
    <w:p w:rsidR="007201EA" w:rsidRDefault="007201EA" w:rsidP="007201EA">
      <w:pPr>
        <w:pStyle w:val="ad"/>
        <w:spacing w:line="360" w:lineRule="auto"/>
        <w:jc w:val="both"/>
        <w:rPr>
          <w:rFonts w:ascii="Arial" w:hAnsi="Arial"/>
          <w:noProof w:val="0"/>
        </w:rPr>
      </w:pPr>
    </w:p>
    <w:p w:rsidR="007201EA" w:rsidRDefault="007C10FB" w:rsidP="002658B9">
      <w:pPr>
        <w:pStyle w:val="ad"/>
        <w:numPr>
          <w:ilvl w:val="0"/>
          <w:numId w:val="1"/>
        </w:numPr>
        <w:spacing w:line="360" w:lineRule="auto"/>
        <w:jc w:val="both"/>
        <w:rPr>
          <w:rFonts w:ascii="Arial" w:hAnsi="Arial"/>
          <w:noProof w:val="0"/>
        </w:rPr>
      </w:pPr>
      <w:r>
        <w:rPr>
          <w:rFonts w:ascii="Arial" w:hAnsi="Arial" w:hint="cs"/>
          <w:noProof w:val="0"/>
          <w:rtl/>
        </w:rPr>
        <w:t>הנה כי כן, החיוב בערובה בגין הליך זה, נסמך על תקנות ההוצאה לפועל ולא על תקנות סדר הדין</w:t>
      </w:r>
      <w:r w:rsidR="002658B9">
        <w:rPr>
          <w:rFonts w:ascii="Arial" w:hAnsi="Arial" w:hint="cs"/>
          <w:noProof w:val="0"/>
          <w:rtl/>
        </w:rPr>
        <w:t xml:space="preserve">. </w:t>
      </w:r>
    </w:p>
    <w:p w:rsidR="00186A21" w:rsidRDefault="00186A21" w:rsidP="00186A21">
      <w:pPr>
        <w:pStyle w:val="ad"/>
        <w:spacing w:line="360" w:lineRule="auto"/>
        <w:jc w:val="both"/>
        <w:rPr>
          <w:rFonts w:ascii="Arial" w:hAnsi="Arial"/>
          <w:noProof w:val="0"/>
        </w:rPr>
      </w:pPr>
    </w:p>
    <w:p w:rsidR="007201EA" w:rsidRDefault="002658B9" w:rsidP="002658B9">
      <w:pPr>
        <w:pStyle w:val="ad"/>
        <w:numPr>
          <w:ilvl w:val="0"/>
          <w:numId w:val="1"/>
        </w:numPr>
        <w:spacing w:line="360" w:lineRule="auto"/>
        <w:jc w:val="both"/>
        <w:rPr>
          <w:rFonts w:ascii="Arial" w:hAnsi="Arial"/>
          <w:noProof w:val="0"/>
        </w:rPr>
      </w:pPr>
      <w:r>
        <w:rPr>
          <w:rFonts w:ascii="Arial" w:hAnsi="Arial" w:hint="cs"/>
          <w:noProof w:val="0"/>
          <w:rtl/>
        </w:rPr>
        <w:t>אעיר בעניין זה כי אילו הייתי מקבלת את טענות המבקש בעניין זה, היה בכך כדי לייתר את תקנות ההוצאה לפועל</w:t>
      </w:r>
      <w:r w:rsidR="007201EA">
        <w:rPr>
          <w:rFonts w:ascii="Arial" w:hAnsi="Arial" w:hint="cs"/>
          <w:noProof w:val="0"/>
          <w:rtl/>
        </w:rPr>
        <w:t xml:space="preserve"> בעניין חיוב בערובה ואלו, כידוע עודן שרירות וקיימות.</w:t>
      </w:r>
    </w:p>
    <w:p w:rsidR="00B7758E" w:rsidRDefault="00B7758E" w:rsidP="00B7758E">
      <w:pPr>
        <w:pStyle w:val="ad"/>
        <w:rPr>
          <w:rFonts w:ascii="Arial" w:hAnsi="Arial"/>
          <w:noProof w:val="0"/>
          <w:rtl/>
        </w:rPr>
      </w:pPr>
    </w:p>
    <w:p w:rsidR="003C64C5" w:rsidRPr="00B7758E" w:rsidRDefault="003C64C5" w:rsidP="00B7758E">
      <w:pPr>
        <w:pStyle w:val="ad"/>
        <w:rPr>
          <w:rFonts w:ascii="Arial" w:hAnsi="Arial"/>
          <w:noProof w:val="0"/>
          <w:rtl/>
        </w:rPr>
      </w:pPr>
    </w:p>
    <w:p w:rsidR="00B7758E" w:rsidRDefault="00B7758E" w:rsidP="003C64C5">
      <w:pPr>
        <w:pStyle w:val="ad"/>
        <w:numPr>
          <w:ilvl w:val="0"/>
          <w:numId w:val="1"/>
        </w:numPr>
        <w:spacing w:line="360" w:lineRule="auto"/>
        <w:jc w:val="both"/>
        <w:rPr>
          <w:rFonts w:ascii="Arial" w:hAnsi="Arial"/>
          <w:noProof w:val="0"/>
        </w:rPr>
      </w:pPr>
      <w:r>
        <w:rPr>
          <w:rFonts w:ascii="Arial" w:hAnsi="Arial" w:hint="cs"/>
          <w:noProof w:val="0"/>
          <w:rtl/>
        </w:rPr>
        <w:t>אינני מקבלת טענת המערער כי קיימות הוראות סותרות בעניין זה</w:t>
      </w:r>
      <w:r w:rsidR="003C64C5">
        <w:rPr>
          <w:rFonts w:ascii="Arial" w:hAnsi="Arial" w:hint="cs"/>
          <w:noProof w:val="0"/>
          <w:rtl/>
        </w:rPr>
        <w:t xml:space="preserve">: </w:t>
      </w:r>
      <w:r>
        <w:rPr>
          <w:rFonts w:ascii="Arial" w:hAnsi="Arial" w:hint="cs"/>
          <w:noProof w:val="0"/>
          <w:rtl/>
        </w:rPr>
        <w:t xml:space="preserve">הוראה </w:t>
      </w:r>
      <w:r w:rsidR="003C64C5">
        <w:rPr>
          <w:rFonts w:ascii="Arial" w:hAnsi="Arial" w:hint="cs"/>
          <w:noProof w:val="0"/>
          <w:rtl/>
        </w:rPr>
        <w:t xml:space="preserve">אחת </w:t>
      </w:r>
      <w:r>
        <w:rPr>
          <w:rFonts w:ascii="Arial" w:hAnsi="Arial" w:hint="cs"/>
          <w:noProof w:val="0"/>
          <w:rtl/>
        </w:rPr>
        <w:t>עניי</w:t>
      </w:r>
      <w:r w:rsidR="003C64C5">
        <w:rPr>
          <w:rFonts w:ascii="Arial" w:hAnsi="Arial" w:hint="cs"/>
          <w:noProof w:val="0"/>
          <w:rtl/>
        </w:rPr>
        <w:t>נה בע</w:t>
      </w:r>
      <w:r>
        <w:rPr>
          <w:rFonts w:ascii="Arial" w:hAnsi="Arial" w:hint="cs"/>
          <w:noProof w:val="0"/>
          <w:rtl/>
        </w:rPr>
        <w:t xml:space="preserve">רעור על החלטת רשם והוראה </w:t>
      </w:r>
      <w:r w:rsidR="003C64C5">
        <w:rPr>
          <w:rFonts w:ascii="Arial" w:hAnsi="Arial" w:hint="cs"/>
          <w:noProof w:val="0"/>
          <w:rtl/>
        </w:rPr>
        <w:t>שניה ב</w:t>
      </w:r>
      <w:r>
        <w:rPr>
          <w:rFonts w:ascii="Arial" w:hAnsi="Arial" w:hint="cs"/>
          <w:noProof w:val="0"/>
          <w:rtl/>
        </w:rPr>
        <w:t>ערעור על החלטת רשם הוצאה לפועל, כאשר הדעת נותנת שהליך שמתנהל בלשכת ההוצאה לפועל, כבר עבר עין שיפוטית אחת</w:t>
      </w:r>
      <w:r w:rsidR="003C64C5">
        <w:rPr>
          <w:rFonts w:ascii="Arial" w:hAnsi="Arial" w:hint="cs"/>
          <w:noProof w:val="0"/>
          <w:rtl/>
        </w:rPr>
        <w:t xml:space="preserve"> ויתכן שזו הסיבה להבדל בין שתי ההוראות</w:t>
      </w:r>
      <w:r>
        <w:rPr>
          <w:rFonts w:ascii="Arial" w:hAnsi="Arial" w:hint="cs"/>
          <w:noProof w:val="0"/>
          <w:rtl/>
        </w:rPr>
        <w:t>.</w:t>
      </w:r>
    </w:p>
    <w:p w:rsidR="007201EA" w:rsidRPr="00B7758E" w:rsidRDefault="007201EA" w:rsidP="007201EA">
      <w:pPr>
        <w:pStyle w:val="ad"/>
        <w:spacing w:line="360" w:lineRule="auto"/>
        <w:jc w:val="both"/>
        <w:rPr>
          <w:rFonts w:ascii="Arial" w:hAnsi="Arial"/>
          <w:noProof w:val="0"/>
        </w:rPr>
      </w:pPr>
    </w:p>
    <w:p w:rsidR="007201EA" w:rsidRDefault="007201EA" w:rsidP="007201EA">
      <w:pPr>
        <w:pStyle w:val="ad"/>
        <w:numPr>
          <w:ilvl w:val="0"/>
          <w:numId w:val="1"/>
        </w:numPr>
        <w:spacing w:line="360" w:lineRule="auto"/>
        <w:jc w:val="both"/>
        <w:rPr>
          <w:rFonts w:ascii="Arial" w:hAnsi="Arial"/>
          <w:noProof w:val="0"/>
        </w:rPr>
      </w:pPr>
      <w:r>
        <w:rPr>
          <w:rFonts w:ascii="Arial" w:hAnsi="Arial" w:hint="cs"/>
          <w:noProof w:val="0"/>
          <w:rtl/>
        </w:rPr>
        <w:t xml:space="preserve">לפיכך, מצאתי כי יש </w:t>
      </w:r>
      <w:r w:rsidR="002658B9">
        <w:rPr>
          <w:rFonts w:ascii="Arial" w:hAnsi="Arial" w:hint="cs"/>
          <w:noProof w:val="0"/>
          <w:rtl/>
        </w:rPr>
        <w:t xml:space="preserve">לבחון את גובה הערובה </w:t>
      </w:r>
      <w:r>
        <w:rPr>
          <w:rFonts w:ascii="Arial" w:hAnsi="Arial" w:hint="cs"/>
          <w:noProof w:val="0"/>
          <w:rtl/>
        </w:rPr>
        <w:t>לפי תקנות ההוצאה לפועל ודעתי בעניין זה, כדעת חברתי, כב' השופטת בן דב ג'וליאן.</w:t>
      </w:r>
    </w:p>
    <w:p w:rsidR="002658B9" w:rsidRDefault="002658B9" w:rsidP="007201EA">
      <w:pPr>
        <w:pStyle w:val="ad"/>
        <w:spacing w:line="360" w:lineRule="auto"/>
        <w:jc w:val="both"/>
        <w:rPr>
          <w:rFonts w:ascii="Arial" w:hAnsi="Arial"/>
          <w:noProof w:val="0"/>
        </w:rPr>
      </w:pPr>
    </w:p>
    <w:p w:rsidR="007C10FB" w:rsidRDefault="007201EA" w:rsidP="007201EA">
      <w:pPr>
        <w:spacing w:line="360" w:lineRule="auto"/>
        <w:jc w:val="both"/>
        <w:rPr>
          <w:rFonts w:ascii="Arial" w:hAnsi="Arial"/>
          <w:b/>
          <w:bCs/>
          <w:noProof w:val="0"/>
          <w:u w:val="single"/>
          <w:rtl/>
        </w:rPr>
      </w:pPr>
      <w:r w:rsidRPr="007201EA">
        <w:rPr>
          <w:rFonts w:ascii="Arial" w:hAnsi="Arial" w:hint="cs"/>
          <w:b/>
          <w:bCs/>
          <w:noProof w:val="0"/>
          <w:u w:val="single"/>
          <w:rtl/>
        </w:rPr>
        <w:t>הפקדת ערובה עם הגשת ערעור</w:t>
      </w:r>
    </w:p>
    <w:p w:rsidR="002C4756" w:rsidRDefault="002C4756" w:rsidP="002C4756">
      <w:pPr>
        <w:pStyle w:val="ad"/>
        <w:numPr>
          <w:ilvl w:val="0"/>
          <w:numId w:val="1"/>
        </w:numPr>
        <w:spacing w:line="360" w:lineRule="auto"/>
        <w:jc w:val="both"/>
        <w:rPr>
          <w:rFonts w:ascii="Arial" w:hAnsi="Arial"/>
          <w:noProof w:val="0"/>
        </w:rPr>
      </w:pPr>
      <w:r>
        <w:rPr>
          <w:rFonts w:ascii="Arial" w:hAnsi="Arial" w:hint="cs"/>
          <w:noProof w:val="0"/>
          <w:rtl/>
        </w:rPr>
        <w:t>החיוב בערובה נועד להבטיח את הוצאותיו של המשיב, למקרה שהערעור יידחה.</w:t>
      </w:r>
    </w:p>
    <w:p w:rsidR="00DA029A" w:rsidRDefault="00DA029A" w:rsidP="00DA029A">
      <w:pPr>
        <w:pStyle w:val="ad"/>
        <w:spacing w:line="360" w:lineRule="auto"/>
        <w:jc w:val="both"/>
        <w:rPr>
          <w:rFonts w:ascii="Arial" w:hAnsi="Arial"/>
          <w:noProof w:val="0"/>
        </w:rPr>
      </w:pPr>
    </w:p>
    <w:p w:rsidR="00436680" w:rsidRDefault="00436680" w:rsidP="002C4756">
      <w:pPr>
        <w:pStyle w:val="ad"/>
        <w:numPr>
          <w:ilvl w:val="0"/>
          <w:numId w:val="1"/>
        </w:numPr>
        <w:spacing w:line="360" w:lineRule="auto"/>
        <w:jc w:val="both"/>
        <w:rPr>
          <w:rFonts w:ascii="Arial" w:hAnsi="Arial"/>
          <w:noProof w:val="0"/>
        </w:rPr>
      </w:pPr>
      <w:r>
        <w:rPr>
          <w:rFonts w:ascii="Arial" w:hAnsi="Arial" w:hint="cs"/>
          <w:noProof w:val="0"/>
          <w:rtl/>
        </w:rPr>
        <w:t>בבואו של בית המשפט לשקול אם לפטור מערער מערובה, עליו לבחון את סיכויי הערעור מחד ואת מצבו הכלכלי של המבקש מאידך.</w:t>
      </w:r>
    </w:p>
    <w:p w:rsidR="00DA029A" w:rsidRDefault="00DA029A" w:rsidP="00DA029A">
      <w:pPr>
        <w:pStyle w:val="ad"/>
        <w:spacing w:line="360" w:lineRule="auto"/>
        <w:jc w:val="both"/>
        <w:rPr>
          <w:rFonts w:ascii="Arial" w:hAnsi="Arial"/>
          <w:noProof w:val="0"/>
        </w:rPr>
      </w:pPr>
    </w:p>
    <w:p w:rsidR="00436680" w:rsidRDefault="00436680" w:rsidP="002C4756">
      <w:pPr>
        <w:pStyle w:val="ad"/>
        <w:numPr>
          <w:ilvl w:val="0"/>
          <w:numId w:val="1"/>
        </w:numPr>
        <w:spacing w:line="360" w:lineRule="auto"/>
        <w:jc w:val="both"/>
        <w:rPr>
          <w:rFonts w:ascii="Arial" w:hAnsi="Arial"/>
          <w:noProof w:val="0"/>
        </w:rPr>
      </w:pPr>
      <w:r>
        <w:rPr>
          <w:rFonts w:ascii="Arial" w:hAnsi="Arial" w:hint="cs"/>
          <w:noProof w:val="0"/>
          <w:rtl/>
        </w:rPr>
        <w:t xml:space="preserve">בכל הנוגע לסיכויי הערעור, יש לבחון אותם באופן כללי </w:t>
      </w:r>
      <w:r w:rsidR="00DA029A">
        <w:rPr>
          <w:rFonts w:ascii="Arial" w:hAnsi="Arial" w:hint="cs"/>
          <w:noProof w:val="0"/>
          <w:rtl/>
        </w:rPr>
        <w:t>ולא להיכנס לעובי הקורה בשלב זה, כאשר מדובר</w:t>
      </w:r>
      <w:r w:rsidR="00B7758E">
        <w:rPr>
          <w:rFonts w:ascii="Arial" w:hAnsi="Arial" w:hint="cs"/>
          <w:noProof w:val="0"/>
          <w:rtl/>
        </w:rPr>
        <w:t>, כאמור</w:t>
      </w:r>
      <w:r w:rsidR="00DA029A">
        <w:rPr>
          <w:rFonts w:ascii="Arial" w:hAnsi="Arial" w:hint="cs"/>
          <w:noProof w:val="0"/>
          <w:rtl/>
        </w:rPr>
        <w:t xml:space="preserve"> בשלב בו ערכאה שיפוטית כבר נתנה הכרעה באשר למחלוקת.</w:t>
      </w:r>
    </w:p>
    <w:p w:rsidR="00BB1151" w:rsidRPr="00DA029A" w:rsidRDefault="00BB1151" w:rsidP="00BB1151">
      <w:pPr>
        <w:pStyle w:val="ad"/>
        <w:spacing w:line="360" w:lineRule="auto"/>
        <w:jc w:val="both"/>
        <w:rPr>
          <w:rFonts w:ascii="Arial" w:hAnsi="Arial"/>
          <w:noProof w:val="0"/>
        </w:rPr>
      </w:pPr>
    </w:p>
    <w:p w:rsidR="00BB1151" w:rsidRDefault="00DA029A" w:rsidP="007419F2">
      <w:pPr>
        <w:pStyle w:val="ad"/>
        <w:numPr>
          <w:ilvl w:val="0"/>
          <w:numId w:val="1"/>
        </w:numPr>
        <w:spacing w:line="360" w:lineRule="auto"/>
        <w:jc w:val="both"/>
        <w:rPr>
          <w:rFonts w:ascii="Arial" w:hAnsi="Arial"/>
          <w:noProof w:val="0"/>
        </w:rPr>
      </w:pPr>
      <w:r>
        <w:rPr>
          <w:rFonts w:ascii="Arial" w:hAnsi="Arial" w:hint="cs"/>
          <w:noProof w:val="0"/>
          <w:rtl/>
        </w:rPr>
        <w:t xml:space="preserve">בכל הנוגע למצבו הכלכלי של המבקש, </w:t>
      </w:r>
      <w:r w:rsidR="00C85003">
        <w:rPr>
          <w:rFonts w:ascii="Arial" w:hAnsi="Arial" w:hint="cs"/>
          <w:noProof w:val="0"/>
          <w:rtl/>
        </w:rPr>
        <w:t>ככלל, אין בקשה לפטור מאגרה דומה</w:t>
      </w:r>
      <w:r w:rsidR="00BB1151">
        <w:rPr>
          <w:rFonts w:ascii="Arial" w:hAnsi="Arial" w:hint="cs"/>
          <w:noProof w:val="0"/>
          <w:rtl/>
        </w:rPr>
        <w:t xml:space="preserve"> לבקשה לפטור מערבון.</w:t>
      </w:r>
    </w:p>
    <w:p w:rsidR="00BB1151" w:rsidRDefault="00BB1151" w:rsidP="00BB1151">
      <w:pPr>
        <w:pStyle w:val="ad"/>
        <w:spacing w:line="360" w:lineRule="auto"/>
        <w:jc w:val="both"/>
        <w:rPr>
          <w:rFonts w:ascii="Arial" w:hAnsi="Arial"/>
          <w:noProof w:val="0"/>
          <w:rtl/>
        </w:rPr>
      </w:pPr>
      <w:r>
        <w:rPr>
          <w:rFonts w:ascii="Arial" w:hAnsi="Arial" w:hint="cs"/>
          <w:noProof w:val="0"/>
          <w:rtl/>
        </w:rPr>
        <w:t>ברא</w:t>
      </w:r>
      <w:r w:rsidR="00C85003">
        <w:rPr>
          <w:rFonts w:ascii="Arial" w:hAnsi="Arial" w:hint="cs"/>
          <w:noProof w:val="0"/>
          <w:rtl/>
        </w:rPr>
        <w:t>שון</w:t>
      </w:r>
      <w:r>
        <w:rPr>
          <w:rFonts w:ascii="Arial" w:hAnsi="Arial" w:hint="cs"/>
          <w:noProof w:val="0"/>
          <w:rtl/>
        </w:rPr>
        <w:t>,</w:t>
      </w:r>
      <w:r w:rsidR="00C85003">
        <w:rPr>
          <w:rFonts w:ascii="Arial" w:hAnsi="Arial" w:hint="cs"/>
          <w:noProof w:val="0"/>
          <w:rtl/>
        </w:rPr>
        <w:t xml:space="preserve"> יש לתת חשיבות מירבית למצבו הכלכלי של המבקש ולעשות את הנדרש</w:t>
      </w:r>
      <w:r w:rsidR="003C64C5">
        <w:rPr>
          <w:rFonts w:ascii="Arial" w:hAnsi="Arial" w:hint="cs"/>
          <w:noProof w:val="0"/>
          <w:rtl/>
        </w:rPr>
        <w:t>,</w:t>
      </w:r>
      <w:r w:rsidR="00C85003">
        <w:rPr>
          <w:rFonts w:ascii="Arial" w:hAnsi="Arial" w:hint="cs"/>
          <w:noProof w:val="0"/>
          <w:rtl/>
        </w:rPr>
        <w:t xml:space="preserve"> על מנת שדלתות בית המשפט לא תחסמנה לפניו, אך בשל עוניו</w:t>
      </w:r>
      <w:r>
        <w:rPr>
          <w:rFonts w:ascii="Arial" w:hAnsi="Arial" w:hint="cs"/>
          <w:noProof w:val="0"/>
          <w:rtl/>
        </w:rPr>
        <w:t>.</w:t>
      </w:r>
    </w:p>
    <w:p w:rsidR="00BB1151" w:rsidRDefault="00BB1151" w:rsidP="00BB1151">
      <w:pPr>
        <w:pStyle w:val="ad"/>
        <w:spacing w:line="360" w:lineRule="auto"/>
        <w:jc w:val="both"/>
        <w:rPr>
          <w:rFonts w:ascii="Arial" w:hAnsi="Arial"/>
          <w:noProof w:val="0"/>
          <w:rtl/>
        </w:rPr>
      </w:pPr>
      <w:r>
        <w:rPr>
          <w:rFonts w:ascii="Arial" w:hAnsi="Arial" w:hint="cs"/>
          <w:noProof w:val="0"/>
          <w:rtl/>
        </w:rPr>
        <w:t>ואולם, בשני</w:t>
      </w:r>
      <w:r w:rsidR="00C85003">
        <w:rPr>
          <w:rFonts w:ascii="Arial" w:hAnsi="Arial" w:hint="cs"/>
          <w:noProof w:val="0"/>
          <w:rtl/>
        </w:rPr>
        <w:t xml:space="preserve">, יש לשקול בנוסף את הנזק שעלול להיגרם למשיב, שנגרר להליך, </w:t>
      </w:r>
      <w:r w:rsidR="007419F2">
        <w:rPr>
          <w:rFonts w:ascii="Arial" w:hAnsi="Arial" w:hint="cs"/>
          <w:noProof w:val="0"/>
          <w:rtl/>
        </w:rPr>
        <w:t xml:space="preserve">ואשר יידרש </w:t>
      </w:r>
      <w:r w:rsidR="00C85003">
        <w:rPr>
          <w:rFonts w:ascii="Arial" w:hAnsi="Arial" w:hint="cs"/>
          <w:noProof w:val="0"/>
          <w:rtl/>
        </w:rPr>
        <w:t>לשאת בעלויות</w:t>
      </w:r>
      <w:r w:rsidR="007419F2">
        <w:rPr>
          <w:rFonts w:ascii="Arial" w:hAnsi="Arial" w:hint="cs"/>
          <w:noProof w:val="0"/>
          <w:rtl/>
        </w:rPr>
        <w:t>.</w:t>
      </w:r>
      <w:r w:rsidR="00C85003">
        <w:rPr>
          <w:rFonts w:ascii="Arial" w:hAnsi="Arial" w:hint="cs"/>
          <w:noProof w:val="0"/>
          <w:rtl/>
        </w:rPr>
        <w:t xml:space="preserve"> </w:t>
      </w:r>
    </w:p>
    <w:p w:rsidR="002C4756" w:rsidRDefault="007419F2" w:rsidP="00BB1151">
      <w:pPr>
        <w:pStyle w:val="ad"/>
        <w:spacing w:line="360" w:lineRule="auto"/>
        <w:jc w:val="both"/>
        <w:rPr>
          <w:rFonts w:ascii="Arial" w:hAnsi="Arial"/>
          <w:noProof w:val="0"/>
        </w:rPr>
      </w:pPr>
      <w:r>
        <w:rPr>
          <w:rFonts w:ascii="Arial" w:hAnsi="Arial" w:hint="cs"/>
          <w:noProof w:val="0"/>
          <w:rtl/>
        </w:rPr>
        <w:lastRenderedPageBreak/>
        <w:t>הערובה לעניין זה, נדרשת</w:t>
      </w:r>
      <w:r w:rsidR="00BB1151">
        <w:rPr>
          <w:rFonts w:ascii="Arial" w:hAnsi="Arial" w:hint="cs"/>
          <w:noProof w:val="0"/>
          <w:rtl/>
        </w:rPr>
        <w:t>,</w:t>
      </w:r>
      <w:r>
        <w:rPr>
          <w:rFonts w:ascii="Arial" w:hAnsi="Arial" w:hint="cs"/>
          <w:noProof w:val="0"/>
          <w:rtl/>
        </w:rPr>
        <w:t xml:space="preserve"> אם כן</w:t>
      </w:r>
      <w:r w:rsidR="00BB1151">
        <w:rPr>
          <w:rFonts w:ascii="Arial" w:hAnsi="Arial" w:hint="cs"/>
          <w:noProof w:val="0"/>
          <w:rtl/>
        </w:rPr>
        <w:t>,</w:t>
      </w:r>
      <w:r>
        <w:rPr>
          <w:rFonts w:ascii="Arial" w:hAnsi="Arial" w:hint="cs"/>
          <w:noProof w:val="0"/>
          <w:rtl/>
        </w:rPr>
        <w:t xml:space="preserve"> על מנת שי</w:t>
      </w:r>
      <w:r w:rsidR="00C85003">
        <w:rPr>
          <w:rFonts w:ascii="Arial" w:hAnsi="Arial" w:hint="cs"/>
          <w:noProof w:val="0"/>
          <w:rtl/>
        </w:rPr>
        <w:t>היה ל</w:t>
      </w:r>
      <w:r>
        <w:rPr>
          <w:rFonts w:ascii="Arial" w:hAnsi="Arial" w:hint="cs"/>
          <w:noProof w:val="0"/>
          <w:rtl/>
        </w:rPr>
        <w:t>משיב</w:t>
      </w:r>
      <w:r w:rsidR="00C85003">
        <w:rPr>
          <w:rFonts w:ascii="Arial" w:hAnsi="Arial" w:hint="cs"/>
          <w:noProof w:val="0"/>
          <w:rtl/>
        </w:rPr>
        <w:t xml:space="preserve"> מהיכן להיפרע (בפרט כשהמבקש טוען לחוסר יכולת).</w:t>
      </w:r>
    </w:p>
    <w:p w:rsidR="00BB1151" w:rsidRPr="00BB1151" w:rsidRDefault="00BB1151" w:rsidP="00BB1151">
      <w:pPr>
        <w:pStyle w:val="ad"/>
        <w:rPr>
          <w:rFonts w:ascii="Arial" w:hAnsi="Arial"/>
          <w:noProof w:val="0"/>
          <w:rtl/>
        </w:rPr>
      </w:pPr>
    </w:p>
    <w:p w:rsidR="003C64C5" w:rsidRDefault="007419F2" w:rsidP="00CD6203">
      <w:pPr>
        <w:pStyle w:val="ad"/>
        <w:numPr>
          <w:ilvl w:val="0"/>
          <w:numId w:val="1"/>
        </w:numPr>
        <w:spacing w:line="360" w:lineRule="auto"/>
        <w:jc w:val="both"/>
        <w:rPr>
          <w:rFonts w:ascii="Arial" w:hAnsi="Arial"/>
          <w:noProof w:val="0"/>
        </w:rPr>
      </w:pPr>
      <w:r>
        <w:rPr>
          <w:rFonts w:ascii="Arial" w:hAnsi="Arial" w:hint="cs"/>
          <w:noProof w:val="0"/>
          <w:rtl/>
        </w:rPr>
        <w:t>בתי המשפט נדרשו לא פעם לחובתו של המבקש פטור מהפקדת ערובה, לבוא בידיים נקיות לבית המשפט ולפעול בשקיפות מלאה באשר למצבו הכלכלי, כאשר הנטל הנדרש מהמבקש הוא גבוה ועליו להציג פירוט מלא של מצבו הכלכלי</w:t>
      </w:r>
      <w:r w:rsidR="003C64C5">
        <w:rPr>
          <w:rFonts w:ascii="Arial" w:hAnsi="Arial" w:hint="cs"/>
          <w:noProof w:val="0"/>
          <w:rtl/>
        </w:rPr>
        <w:t>.</w:t>
      </w:r>
    </w:p>
    <w:p w:rsidR="003C64C5" w:rsidRDefault="003C64C5" w:rsidP="003C64C5">
      <w:pPr>
        <w:pStyle w:val="ad"/>
        <w:spacing w:line="360" w:lineRule="auto"/>
        <w:jc w:val="both"/>
        <w:rPr>
          <w:rFonts w:ascii="Arial" w:hAnsi="Arial"/>
          <w:noProof w:val="0"/>
        </w:rPr>
      </w:pPr>
    </w:p>
    <w:p w:rsidR="003C64C5" w:rsidRDefault="003C64C5" w:rsidP="003C64C5">
      <w:pPr>
        <w:pStyle w:val="ad"/>
        <w:spacing w:line="360" w:lineRule="auto"/>
        <w:jc w:val="both"/>
        <w:rPr>
          <w:rFonts w:ascii="Arial" w:hAnsi="Arial"/>
          <w:noProof w:val="0"/>
        </w:rPr>
      </w:pPr>
    </w:p>
    <w:p w:rsidR="00BB1151" w:rsidRDefault="003C64C5" w:rsidP="003A7038">
      <w:pPr>
        <w:pStyle w:val="ad"/>
        <w:numPr>
          <w:ilvl w:val="0"/>
          <w:numId w:val="1"/>
        </w:numPr>
        <w:spacing w:line="360" w:lineRule="auto"/>
        <w:jc w:val="both"/>
        <w:rPr>
          <w:rFonts w:ascii="Arial" w:hAnsi="Arial"/>
          <w:noProof w:val="0"/>
        </w:rPr>
      </w:pPr>
      <w:r w:rsidRPr="003C64C5">
        <w:rPr>
          <w:rFonts w:ascii="Arial" w:hAnsi="Arial" w:hint="cs"/>
          <w:noProof w:val="0"/>
          <w:rtl/>
        </w:rPr>
        <w:t xml:space="preserve">חברי, כב' השופט זגורי, הבהיר בפסק הדין בעניין  ע"א (נצ') 40550-08-23 </w:t>
      </w:r>
      <w:r w:rsidRPr="003C64C5">
        <w:rPr>
          <w:rFonts w:ascii="Arial" w:hAnsi="Arial" w:hint="cs"/>
          <w:noProof w:val="0"/>
          <w:u w:val="single"/>
          <w:rtl/>
        </w:rPr>
        <w:t>עשור נ' עו"ד רון דרור</w:t>
      </w:r>
      <w:r w:rsidRPr="003C64C5">
        <w:rPr>
          <w:rFonts w:ascii="Arial" w:hAnsi="Arial" w:hint="cs"/>
          <w:noProof w:val="0"/>
          <w:rtl/>
        </w:rPr>
        <w:t xml:space="preserve"> (פורסם במאגרי המידע), כי על הפירוט להיות מלא ולכלול בין היתר </w:t>
      </w:r>
      <w:r w:rsidR="007419F2" w:rsidRPr="003C64C5">
        <w:rPr>
          <w:rFonts w:ascii="Arial" w:hAnsi="Arial" w:hint="cs"/>
          <w:noProof w:val="0"/>
          <w:rtl/>
        </w:rPr>
        <w:t xml:space="preserve">"תדפיסי חשבון בנק, תדפיסים אודות רכוש, דיווח על הוצאות, תלושי משכורת של ושל בן זוגו ועוד (ראו בשג"ץ 4934/14 </w:t>
      </w:r>
      <w:r w:rsidR="007419F2" w:rsidRPr="003C64C5">
        <w:rPr>
          <w:rFonts w:ascii="Arial" w:hAnsi="Arial" w:hint="cs"/>
          <w:noProof w:val="0"/>
          <w:u w:val="single"/>
          <w:rtl/>
        </w:rPr>
        <w:t>גורנשטיין נ' כנסת ישראל</w:t>
      </w:r>
      <w:r w:rsidR="007419F2" w:rsidRPr="003C64C5">
        <w:rPr>
          <w:rFonts w:ascii="Arial" w:hAnsi="Arial" w:hint="cs"/>
          <w:noProof w:val="0"/>
          <w:rtl/>
        </w:rPr>
        <w:t xml:space="preserve">...) </w:t>
      </w:r>
      <w:r w:rsidR="007419F2" w:rsidRPr="003A7038">
        <w:rPr>
          <w:rFonts w:ascii="Arial" w:hAnsi="Arial" w:hint="cs"/>
          <w:b/>
          <w:bCs/>
          <w:noProof w:val="0"/>
          <w:rtl/>
        </w:rPr>
        <w:t>בנוסף על המבקש להצהיר אילו ניסיונות בוצעו על ידו כדי לגייס את הסכום מחבריו הקרו</w:t>
      </w:r>
      <w:r w:rsidR="00CD6203" w:rsidRPr="003A7038">
        <w:rPr>
          <w:rFonts w:ascii="Arial" w:hAnsi="Arial" w:hint="cs"/>
          <w:b/>
          <w:bCs/>
          <w:noProof w:val="0"/>
          <w:rtl/>
        </w:rPr>
        <w:t>ב</w:t>
      </w:r>
      <w:r w:rsidR="007419F2" w:rsidRPr="003A7038">
        <w:rPr>
          <w:rFonts w:ascii="Arial" w:hAnsi="Arial" w:hint="cs"/>
          <w:b/>
          <w:bCs/>
          <w:noProof w:val="0"/>
          <w:rtl/>
        </w:rPr>
        <w:t>י</w:t>
      </w:r>
      <w:r w:rsidR="00CD6203" w:rsidRPr="003A7038">
        <w:rPr>
          <w:rFonts w:ascii="Arial" w:hAnsi="Arial" w:hint="cs"/>
          <w:b/>
          <w:bCs/>
          <w:noProof w:val="0"/>
          <w:rtl/>
        </w:rPr>
        <w:t>ם וממשפחתו</w:t>
      </w:r>
      <w:r w:rsidR="00CD6203" w:rsidRPr="003C64C5">
        <w:rPr>
          <w:rFonts w:ascii="Arial" w:hAnsi="Arial" w:hint="cs"/>
          <w:noProof w:val="0"/>
          <w:rtl/>
        </w:rPr>
        <w:t>"</w:t>
      </w:r>
      <w:r w:rsidR="003A7038">
        <w:rPr>
          <w:rFonts w:ascii="Arial" w:hAnsi="Arial" w:hint="cs"/>
          <w:noProof w:val="0"/>
          <w:rtl/>
        </w:rPr>
        <w:t xml:space="preserve">, (ההדגשה שלי </w:t>
      </w:r>
      <w:r w:rsidR="003A7038">
        <w:rPr>
          <w:rFonts w:ascii="Arial" w:hAnsi="Arial"/>
          <w:noProof w:val="0"/>
          <w:rtl/>
        </w:rPr>
        <w:t>–</w:t>
      </w:r>
      <w:r w:rsidR="003A7038">
        <w:rPr>
          <w:rFonts w:ascii="Arial" w:hAnsi="Arial" w:hint="cs"/>
          <w:noProof w:val="0"/>
          <w:rtl/>
        </w:rPr>
        <w:t xml:space="preserve"> נ.ג).</w:t>
      </w:r>
    </w:p>
    <w:p w:rsidR="003A7038" w:rsidRPr="003C64C5" w:rsidRDefault="003A7038" w:rsidP="003A7038">
      <w:pPr>
        <w:pStyle w:val="ad"/>
        <w:spacing w:line="360" w:lineRule="auto"/>
        <w:jc w:val="both"/>
        <w:rPr>
          <w:rFonts w:ascii="Arial" w:hAnsi="Arial"/>
          <w:noProof w:val="0"/>
          <w:rtl/>
        </w:rPr>
      </w:pPr>
    </w:p>
    <w:p w:rsidR="00BB1151" w:rsidRDefault="00BB1151" w:rsidP="00A32D9F">
      <w:pPr>
        <w:pStyle w:val="ad"/>
        <w:numPr>
          <w:ilvl w:val="0"/>
          <w:numId w:val="1"/>
        </w:numPr>
        <w:spacing w:line="360" w:lineRule="auto"/>
        <w:jc w:val="both"/>
        <w:rPr>
          <w:rFonts w:ascii="Arial" w:hAnsi="Arial"/>
          <w:noProof w:val="0"/>
        </w:rPr>
      </w:pPr>
      <w:r>
        <w:rPr>
          <w:rFonts w:ascii="Arial" w:hAnsi="Arial" w:hint="cs"/>
          <w:noProof w:val="0"/>
          <w:rtl/>
        </w:rPr>
        <w:t>כך גם יש להבהיר כי בכל הנוגע להפקדת ערובה, סכום התביעה לא בהכרח ישפיע על גובה הערובה.</w:t>
      </w:r>
    </w:p>
    <w:p w:rsidR="00BB1151" w:rsidRDefault="00BB1151" w:rsidP="00AD01A7">
      <w:pPr>
        <w:pStyle w:val="ad"/>
        <w:spacing w:line="360" w:lineRule="auto"/>
        <w:rPr>
          <w:rFonts w:ascii="Arial" w:hAnsi="Arial"/>
          <w:noProof w:val="0"/>
          <w:rtl/>
        </w:rPr>
      </w:pPr>
      <w:r>
        <w:rPr>
          <w:rFonts w:ascii="Arial" w:hAnsi="Arial" w:hint="cs"/>
          <w:noProof w:val="0"/>
          <w:rtl/>
        </w:rPr>
        <w:t>בית המשפט מצווה, בעת פסיקת הוצאות, ל</w:t>
      </w:r>
      <w:r w:rsidR="00AD01A7">
        <w:rPr>
          <w:rFonts w:ascii="Arial" w:hAnsi="Arial" w:hint="cs"/>
          <w:noProof w:val="0"/>
          <w:rtl/>
        </w:rPr>
        <w:t>פסוק סכום שישפה את הצד שהפסיד בהליך, בגין הנזק שנגרם לו.</w:t>
      </w:r>
    </w:p>
    <w:p w:rsidR="00AD01A7" w:rsidRDefault="00AD01A7" w:rsidP="00AD01A7">
      <w:pPr>
        <w:pStyle w:val="ad"/>
        <w:spacing w:line="360" w:lineRule="auto"/>
        <w:rPr>
          <w:rFonts w:ascii="Arial" w:hAnsi="Arial"/>
          <w:noProof w:val="0"/>
          <w:rtl/>
        </w:rPr>
      </w:pPr>
      <w:r>
        <w:rPr>
          <w:rFonts w:ascii="Arial" w:hAnsi="Arial" w:hint="cs"/>
          <w:noProof w:val="0"/>
          <w:rtl/>
        </w:rPr>
        <w:t>מעת שהותקנו התקנות החדשות קיבל עניין זה ביטוי מפורש בתקנה 151(א) לתקנות סדר הדין האזרחי,</w:t>
      </w:r>
      <w:r w:rsidR="009869A0">
        <w:rPr>
          <w:rFonts w:ascii="Arial" w:hAnsi="Arial" w:hint="cs"/>
          <w:noProof w:val="0"/>
          <w:rtl/>
        </w:rPr>
        <w:t xml:space="preserve"> תשע"ט </w:t>
      </w:r>
      <w:r w:rsidR="003A7038">
        <w:rPr>
          <w:rFonts w:ascii="Arial" w:hAnsi="Arial"/>
          <w:noProof w:val="0"/>
          <w:rtl/>
        </w:rPr>
        <w:t>–</w:t>
      </w:r>
      <w:r w:rsidR="009869A0">
        <w:rPr>
          <w:rFonts w:ascii="Arial" w:hAnsi="Arial" w:hint="cs"/>
          <w:noProof w:val="0"/>
          <w:rtl/>
        </w:rPr>
        <w:t xml:space="preserve"> 2018</w:t>
      </w:r>
      <w:r w:rsidR="003A7038">
        <w:rPr>
          <w:rFonts w:ascii="Arial" w:hAnsi="Arial" w:hint="cs"/>
          <w:noProof w:val="0"/>
          <w:rtl/>
        </w:rPr>
        <w:t>.</w:t>
      </w:r>
    </w:p>
    <w:p w:rsidR="00AD01A7" w:rsidRDefault="00AD01A7" w:rsidP="00AD01A7">
      <w:pPr>
        <w:pStyle w:val="ad"/>
        <w:spacing w:line="360" w:lineRule="auto"/>
        <w:rPr>
          <w:rFonts w:ascii="Arial" w:hAnsi="Arial"/>
          <w:noProof w:val="0"/>
          <w:rtl/>
        </w:rPr>
      </w:pPr>
      <w:r>
        <w:rPr>
          <w:rFonts w:ascii="Arial" w:hAnsi="Arial" w:hint="cs"/>
          <w:noProof w:val="0"/>
          <w:rtl/>
        </w:rPr>
        <w:t xml:space="preserve">חיוב זה נועד כדי למנוע מהצד שהפסיד חסרון כיס כאשר ברי שיש לקחת בחשבון את </w:t>
      </w:r>
      <w:r w:rsidR="009869A0">
        <w:rPr>
          <w:rFonts w:ascii="Arial" w:hAnsi="Arial" w:hint="cs"/>
          <w:noProof w:val="0"/>
          <w:rtl/>
        </w:rPr>
        <w:t xml:space="preserve">היקף </w:t>
      </w:r>
      <w:r>
        <w:rPr>
          <w:rFonts w:ascii="Arial" w:hAnsi="Arial" w:hint="cs"/>
          <w:noProof w:val="0"/>
          <w:rtl/>
        </w:rPr>
        <w:t>העבודה לה נדרש בא כוחו וזו לעיתים אינה פחותה</w:t>
      </w:r>
      <w:r w:rsidR="009869A0">
        <w:rPr>
          <w:rFonts w:ascii="Arial" w:hAnsi="Arial" w:hint="cs"/>
          <w:noProof w:val="0"/>
          <w:rtl/>
        </w:rPr>
        <w:t>,</w:t>
      </w:r>
      <w:r>
        <w:rPr>
          <w:rFonts w:ascii="Arial" w:hAnsi="Arial" w:hint="cs"/>
          <w:noProof w:val="0"/>
          <w:rtl/>
        </w:rPr>
        <w:t xml:space="preserve"> רק משום שסכום התביעה הוא נמוך.</w:t>
      </w:r>
    </w:p>
    <w:p w:rsidR="00AD01A7" w:rsidRDefault="00AD01A7" w:rsidP="00AD01A7">
      <w:pPr>
        <w:pStyle w:val="ad"/>
        <w:spacing w:line="360" w:lineRule="auto"/>
        <w:rPr>
          <w:rFonts w:ascii="Arial" w:hAnsi="Arial"/>
          <w:noProof w:val="0"/>
          <w:rtl/>
        </w:rPr>
      </w:pPr>
    </w:p>
    <w:p w:rsidR="00DA029A" w:rsidRPr="003A7038" w:rsidRDefault="00DA029A" w:rsidP="00AD01A7">
      <w:pPr>
        <w:spacing w:line="360" w:lineRule="auto"/>
        <w:rPr>
          <w:rFonts w:ascii="Arial" w:hAnsi="Arial"/>
          <w:b/>
          <w:bCs/>
          <w:noProof w:val="0"/>
          <w:u w:val="single"/>
          <w:rtl/>
        </w:rPr>
      </w:pPr>
      <w:r w:rsidRPr="003A7038">
        <w:rPr>
          <w:rFonts w:ascii="Arial" w:hAnsi="Arial" w:hint="cs"/>
          <w:b/>
          <w:bCs/>
          <w:noProof w:val="0"/>
          <w:u w:val="single"/>
          <w:rtl/>
        </w:rPr>
        <w:t>מהכלל אל הפרט</w:t>
      </w:r>
    </w:p>
    <w:p w:rsidR="00DA029A" w:rsidRDefault="00DA029A" w:rsidP="003A7038">
      <w:pPr>
        <w:pStyle w:val="ad"/>
        <w:numPr>
          <w:ilvl w:val="0"/>
          <w:numId w:val="1"/>
        </w:numPr>
        <w:spacing w:line="360" w:lineRule="auto"/>
        <w:jc w:val="both"/>
        <w:rPr>
          <w:rFonts w:ascii="Arial" w:hAnsi="Arial"/>
          <w:noProof w:val="0"/>
        </w:rPr>
      </w:pPr>
      <w:r>
        <w:rPr>
          <w:rFonts w:ascii="Arial" w:hAnsi="Arial" w:hint="cs"/>
          <w:noProof w:val="0"/>
          <w:rtl/>
        </w:rPr>
        <w:t xml:space="preserve">בכל הנוגע לסיכויי הערעור </w:t>
      </w:r>
      <w:r w:rsidR="007C3E01">
        <w:rPr>
          <w:rFonts w:ascii="Arial" w:hAnsi="Arial"/>
          <w:noProof w:val="0"/>
          <w:rtl/>
        </w:rPr>
        <w:t>–</w:t>
      </w:r>
      <w:r>
        <w:rPr>
          <w:rFonts w:ascii="Arial" w:hAnsi="Arial" w:hint="cs"/>
          <w:noProof w:val="0"/>
          <w:rtl/>
        </w:rPr>
        <w:t xml:space="preserve"> </w:t>
      </w:r>
      <w:r w:rsidR="007C3E01">
        <w:rPr>
          <w:rFonts w:ascii="Arial" w:hAnsi="Arial" w:hint="cs"/>
          <w:noProof w:val="0"/>
          <w:rtl/>
        </w:rPr>
        <w:t>בשלב מקדמי זה, לא ניתן לקבוע כי הערעור חסר סיכוי אולם גם אין להסיק מכך שהסיכוי גבוה במיוחד</w:t>
      </w:r>
      <w:r w:rsidR="003A7038">
        <w:rPr>
          <w:rFonts w:ascii="Arial" w:hAnsi="Arial" w:hint="cs"/>
          <w:noProof w:val="0"/>
          <w:rtl/>
        </w:rPr>
        <w:t xml:space="preserve">. </w:t>
      </w:r>
      <w:r w:rsidR="007C3E01">
        <w:rPr>
          <w:rFonts w:ascii="Arial" w:hAnsi="Arial" w:hint="cs"/>
          <w:noProof w:val="0"/>
          <w:rtl/>
        </w:rPr>
        <w:t>עניין זה יתברר במסגרת ההליך.</w:t>
      </w:r>
    </w:p>
    <w:p w:rsidR="007C3E01" w:rsidRDefault="007C3E01" w:rsidP="007C3E01">
      <w:pPr>
        <w:pStyle w:val="ad"/>
        <w:spacing w:line="360" w:lineRule="auto"/>
        <w:jc w:val="both"/>
        <w:rPr>
          <w:rFonts w:ascii="Arial" w:hAnsi="Arial"/>
          <w:noProof w:val="0"/>
        </w:rPr>
      </w:pPr>
    </w:p>
    <w:p w:rsidR="003E3F6A" w:rsidRDefault="007C3E01" w:rsidP="003A7038">
      <w:pPr>
        <w:pStyle w:val="ad"/>
        <w:numPr>
          <w:ilvl w:val="0"/>
          <w:numId w:val="1"/>
        </w:numPr>
        <w:spacing w:line="360" w:lineRule="auto"/>
        <w:jc w:val="both"/>
        <w:rPr>
          <w:rFonts w:ascii="Arial" w:hAnsi="Arial"/>
          <w:noProof w:val="0"/>
        </w:rPr>
      </w:pPr>
      <w:r>
        <w:rPr>
          <w:rFonts w:ascii="Arial" w:hAnsi="Arial" w:hint="cs"/>
          <w:noProof w:val="0"/>
          <w:rtl/>
        </w:rPr>
        <w:t xml:space="preserve">בכל הנוגע למצבו הכלכלי של המבקש </w:t>
      </w:r>
      <w:r>
        <w:rPr>
          <w:rFonts w:ascii="Arial" w:hAnsi="Arial"/>
          <w:noProof w:val="0"/>
          <w:rtl/>
        </w:rPr>
        <w:t>–</w:t>
      </w:r>
      <w:r>
        <w:rPr>
          <w:rFonts w:ascii="Arial" w:hAnsi="Arial" w:hint="cs"/>
          <w:noProof w:val="0"/>
          <w:rtl/>
        </w:rPr>
        <w:t xml:space="preserve"> לבקשתו צירף ת</w:t>
      </w:r>
      <w:r w:rsidR="003E3F6A">
        <w:rPr>
          <w:rFonts w:ascii="Arial" w:hAnsi="Arial" w:hint="cs"/>
          <w:noProof w:val="0"/>
          <w:rtl/>
        </w:rPr>
        <w:t>דפיס של חשבון בנק</w:t>
      </w:r>
      <w:r w:rsidR="00A32D9F">
        <w:rPr>
          <w:rFonts w:ascii="Arial" w:hAnsi="Arial" w:hint="cs"/>
          <w:noProof w:val="0"/>
          <w:rtl/>
        </w:rPr>
        <w:t xml:space="preserve"> ו</w:t>
      </w:r>
      <w:r w:rsidR="003A7038">
        <w:rPr>
          <w:rFonts w:ascii="Arial" w:hAnsi="Arial" w:hint="cs"/>
          <w:noProof w:val="0"/>
          <w:rtl/>
        </w:rPr>
        <w:t>גם אם זה חשבונו היחיד</w:t>
      </w:r>
      <w:r w:rsidR="003E3F6A">
        <w:rPr>
          <w:rFonts w:ascii="Arial" w:hAnsi="Arial" w:hint="cs"/>
          <w:noProof w:val="0"/>
          <w:rtl/>
        </w:rPr>
        <w:t xml:space="preserve"> </w:t>
      </w:r>
      <w:r w:rsidR="00A32D9F">
        <w:rPr>
          <w:rFonts w:ascii="Arial" w:hAnsi="Arial" w:hint="cs"/>
          <w:noProof w:val="0"/>
          <w:rtl/>
        </w:rPr>
        <w:t>(</w:t>
      </w:r>
      <w:r w:rsidR="003E3F6A">
        <w:rPr>
          <w:rFonts w:ascii="Arial" w:hAnsi="Arial" w:hint="cs"/>
          <w:noProof w:val="0"/>
          <w:rtl/>
        </w:rPr>
        <w:t xml:space="preserve">כטענתו וחרף טענת המשיבה), מעיון קל בו </w:t>
      </w:r>
      <w:r w:rsidR="002F4890">
        <w:rPr>
          <w:rFonts w:ascii="Arial" w:hAnsi="Arial" w:hint="cs"/>
          <w:noProof w:val="0"/>
          <w:rtl/>
        </w:rPr>
        <w:t>נצפו פעולות כמו העברת תשלום בסך 2,500 ₪ ביום 14.7.24; העברת תשלום באינטרנט בסך 1,500 ₪ ביום 19.5.24; משיכת שיק על סך 5,230 ₪ מיום 16.4.24 ותשלומים בכרטיסי אשראי</w:t>
      </w:r>
      <w:r w:rsidR="003A7038">
        <w:rPr>
          <w:rFonts w:ascii="Arial" w:hAnsi="Arial" w:hint="cs"/>
          <w:noProof w:val="0"/>
          <w:rtl/>
        </w:rPr>
        <w:t>, לעיתים</w:t>
      </w:r>
      <w:r w:rsidR="002F4890">
        <w:rPr>
          <w:rFonts w:ascii="Arial" w:hAnsi="Arial" w:hint="cs"/>
          <w:noProof w:val="0"/>
          <w:rtl/>
        </w:rPr>
        <w:t xml:space="preserve"> בסכום של למעלה מ- 4,500 ₪ בחודש </w:t>
      </w:r>
      <w:r w:rsidR="003A7038">
        <w:rPr>
          <w:rFonts w:ascii="Arial" w:hAnsi="Arial" w:hint="cs"/>
          <w:noProof w:val="0"/>
          <w:rtl/>
        </w:rPr>
        <w:t xml:space="preserve">(כך למשל בחודש </w:t>
      </w:r>
      <w:r w:rsidR="002F4890">
        <w:rPr>
          <w:rFonts w:ascii="Arial" w:hAnsi="Arial" w:hint="cs"/>
          <w:noProof w:val="0"/>
          <w:rtl/>
        </w:rPr>
        <w:t>מאי</w:t>
      </w:r>
      <w:r w:rsidR="003A7038">
        <w:rPr>
          <w:rFonts w:ascii="Arial" w:hAnsi="Arial" w:hint="cs"/>
          <w:noProof w:val="0"/>
          <w:rtl/>
        </w:rPr>
        <w:t xml:space="preserve">). המבקש לא טרח </w:t>
      </w:r>
      <w:r w:rsidR="002F4890">
        <w:rPr>
          <w:rFonts w:ascii="Arial" w:hAnsi="Arial" w:hint="cs"/>
          <w:noProof w:val="0"/>
          <w:rtl/>
        </w:rPr>
        <w:t xml:space="preserve">לפרט </w:t>
      </w:r>
      <w:r w:rsidR="003A7038">
        <w:rPr>
          <w:rFonts w:ascii="Arial" w:hAnsi="Arial" w:hint="cs"/>
          <w:noProof w:val="0"/>
          <w:rtl/>
        </w:rPr>
        <w:t xml:space="preserve">את </w:t>
      </w:r>
      <w:r w:rsidR="002F4890">
        <w:rPr>
          <w:rFonts w:ascii="Arial" w:hAnsi="Arial" w:hint="cs"/>
          <w:noProof w:val="0"/>
          <w:rtl/>
        </w:rPr>
        <w:t>מהות ההוצא</w:t>
      </w:r>
      <w:r w:rsidR="003A7038">
        <w:rPr>
          <w:rFonts w:ascii="Arial" w:hAnsi="Arial" w:hint="cs"/>
          <w:noProof w:val="0"/>
          <w:rtl/>
        </w:rPr>
        <w:t>ות</w:t>
      </w:r>
      <w:r w:rsidR="002F4890">
        <w:rPr>
          <w:rFonts w:ascii="Arial" w:hAnsi="Arial" w:hint="cs"/>
          <w:noProof w:val="0"/>
          <w:rtl/>
        </w:rPr>
        <w:t>.</w:t>
      </w:r>
    </w:p>
    <w:p w:rsidR="002F4890" w:rsidRDefault="00A32D9F" w:rsidP="007C3E01">
      <w:pPr>
        <w:pStyle w:val="ad"/>
        <w:spacing w:line="360" w:lineRule="auto"/>
        <w:jc w:val="both"/>
        <w:rPr>
          <w:rFonts w:ascii="Arial" w:hAnsi="Arial"/>
          <w:noProof w:val="0"/>
          <w:rtl/>
        </w:rPr>
      </w:pPr>
      <w:r>
        <w:rPr>
          <w:rFonts w:ascii="Arial" w:hAnsi="Arial" w:hint="cs"/>
          <w:noProof w:val="0"/>
          <w:rtl/>
        </w:rPr>
        <w:t>המבקש לא צירף תדפיסים של כרטיסי האשראי שברשותו,</w:t>
      </w:r>
      <w:r w:rsidR="009869A0">
        <w:rPr>
          <w:rFonts w:ascii="Arial" w:hAnsi="Arial" w:hint="cs"/>
          <w:noProof w:val="0"/>
          <w:rtl/>
        </w:rPr>
        <w:t xml:space="preserve"> לא נתן הסבר להעברות שנצפו בתדפיס שצ</w:t>
      </w:r>
      <w:r w:rsidR="00436680">
        <w:rPr>
          <w:rFonts w:ascii="Arial" w:hAnsi="Arial" w:hint="cs"/>
          <w:noProof w:val="0"/>
          <w:rtl/>
        </w:rPr>
        <w:t xml:space="preserve">ורף, </w:t>
      </w:r>
      <w:r>
        <w:rPr>
          <w:rFonts w:ascii="Arial" w:hAnsi="Arial" w:hint="cs"/>
          <w:noProof w:val="0"/>
          <w:rtl/>
        </w:rPr>
        <w:t xml:space="preserve"> לא הצהיר איזה רכוש יש בבעלותו, אם יש ואיזה מאמץ עשה, אם בכלל, כדי לגייס את סכום הערובה. </w:t>
      </w:r>
    </w:p>
    <w:p w:rsidR="003A7038" w:rsidRPr="002C4756" w:rsidRDefault="003A7038" w:rsidP="007C3E01">
      <w:pPr>
        <w:pStyle w:val="ad"/>
        <w:spacing w:line="360" w:lineRule="auto"/>
        <w:jc w:val="both"/>
        <w:rPr>
          <w:rFonts w:ascii="Arial" w:hAnsi="Arial"/>
          <w:noProof w:val="0"/>
          <w:rtl/>
        </w:rPr>
      </w:pPr>
    </w:p>
    <w:p w:rsidR="002C4756" w:rsidRDefault="007C3E01" w:rsidP="007C3E01">
      <w:pPr>
        <w:pStyle w:val="ad"/>
        <w:numPr>
          <w:ilvl w:val="0"/>
          <w:numId w:val="1"/>
        </w:numPr>
        <w:spacing w:line="360" w:lineRule="auto"/>
        <w:jc w:val="both"/>
        <w:rPr>
          <w:rFonts w:ascii="Arial" w:hAnsi="Arial"/>
          <w:noProof w:val="0"/>
        </w:rPr>
      </w:pPr>
      <w:r>
        <w:rPr>
          <w:rFonts w:ascii="Arial" w:hAnsi="Arial" w:hint="cs"/>
          <w:noProof w:val="0"/>
          <w:rtl/>
        </w:rPr>
        <w:t>במצב דברים זה, כאשר סיכויי הערעור לא ברורים עדיין וכאשר המבקש לא עמד בנטל הנדרש להוכיח כי אין לו יכולת לעמוד בגובה הערובה שנפסקה, אני דוחה את הבקשה.</w:t>
      </w:r>
    </w:p>
    <w:p w:rsidR="003A7038" w:rsidRDefault="003A7038" w:rsidP="003A7038">
      <w:pPr>
        <w:pStyle w:val="ad"/>
        <w:spacing w:line="360" w:lineRule="auto"/>
        <w:jc w:val="both"/>
        <w:rPr>
          <w:rFonts w:ascii="Arial" w:hAnsi="Arial"/>
          <w:noProof w:val="0"/>
        </w:rPr>
      </w:pPr>
    </w:p>
    <w:p w:rsidR="007C3E01" w:rsidRDefault="007C3E01" w:rsidP="007C3E01">
      <w:pPr>
        <w:pStyle w:val="ad"/>
        <w:numPr>
          <w:ilvl w:val="0"/>
          <w:numId w:val="1"/>
        </w:numPr>
        <w:spacing w:line="360" w:lineRule="auto"/>
        <w:jc w:val="both"/>
        <w:rPr>
          <w:rFonts w:ascii="Arial" w:hAnsi="Arial"/>
          <w:noProof w:val="0"/>
        </w:rPr>
      </w:pPr>
      <w:r>
        <w:rPr>
          <w:rFonts w:ascii="Arial" w:hAnsi="Arial" w:hint="cs"/>
          <w:noProof w:val="0"/>
          <w:rtl/>
        </w:rPr>
        <w:lastRenderedPageBreak/>
        <w:t>אבהיר כי טענת המבקש לפיה מדובר במחלוקת על אלפי שקלים בודדים, איננה מתיישבת עם טע</w:t>
      </w:r>
      <w:r w:rsidR="00DE6ADA">
        <w:rPr>
          <w:rFonts w:ascii="Arial" w:hAnsi="Arial" w:hint="cs"/>
          <w:noProof w:val="0"/>
          <w:rtl/>
        </w:rPr>
        <w:t>נותיו בכתב הערעור, המתייחסות גם לזכותו לקזז סכומים שלטענתו נשא בהם ועומדים על אלפי שקלים וגם לפרשנות שהעניק כב' הרשם לסעיף 8(8) להסכם שמתייחס להפסקת החיוב במזונות באופן מלא.</w:t>
      </w:r>
    </w:p>
    <w:p w:rsidR="003A7038" w:rsidRPr="003A7038" w:rsidRDefault="003A7038" w:rsidP="003A7038">
      <w:pPr>
        <w:pStyle w:val="ad"/>
        <w:rPr>
          <w:rFonts w:ascii="Arial" w:hAnsi="Arial"/>
          <w:noProof w:val="0"/>
          <w:rtl/>
        </w:rPr>
      </w:pPr>
    </w:p>
    <w:p w:rsidR="00DE6ADA" w:rsidRDefault="00DE6ADA" w:rsidP="007C3E01">
      <w:pPr>
        <w:pStyle w:val="ad"/>
        <w:numPr>
          <w:ilvl w:val="0"/>
          <w:numId w:val="1"/>
        </w:numPr>
        <w:spacing w:line="360" w:lineRule="auto"/>
        <w:jc w:val="both"/>
        <w:rPr>
          <w:rFonts w:ascii="Arial" w:hAnsi="Arial"/>
          <w:noProof w:val="0"/>
        </w:rPr>
      </w:pPr>
      <w:r>
        <w:rPr>
          <w:rFonts w:ascii="Arial" w:hAnsi="Arial" w:hint="cs"/>
          <w:noProof w:val="0"/>
          <w:rtl/>
        </w:rPr>
        <w:t>סכום הערובה שנקבע, בסך 5,000 ₪, הוא סכום צנוע יחסית</w:t>
      </w:r>
      <w:r w:rsidR="003A7038">
        <w:rPr>
          <w:rFonts w:ascii="Arial" w:hAnsi="Arial" w:hint="cs"/>
          <w:noProof w:val="0"/>
          <w:rtl/>
        </w:rPr>
        <w:t>,</w:t>
      </w:r>
      <w:r>
        <w:rPr>
          <w:rFonts w:ascii="Arial" w:hAnsi="Arial" w:hint="cs"/>
          <w:noProof w:val="0"/>
          <w:rtl/>
        </w:rPr>
        <w:t xml:space="preserve"> בגין הליך של ערעור ולא מצאתי להפחיתו.</w:t>
      </w:r>
    </w:p>
    <w:p w:rsidR="003A7038" w:rsidRPr="003A7038" w:rsidRDefault="003A7038" w:rsidP="003A7038">
      <w:pPr>
        <w:pStyle w:val="ad"/>
        <w:rPr>
          <w:rFonts w:ascii="Arial" w:hAnsi="Arial"/>
          <w:noProof w:val="0"/>
          <w:rtl/>
        </w:rPr>
      </w:pPr>
    </w:p>
    <w:p w:rsidR="003A7038" w:rsidRDefault="003A7038" w:rsidP="007C3E01">
      <w:pPr>
        <w:pStyle w:val="ad"/>
        <w:numPr>
          <w:ilvl w:val="0"/>
          <w:numId w:val="1"/>
        </w:numPr>
        <w:spacing w:line="360" w:lineRule="auto"/>
        <w:jc w:val="both"/>
        <w:rPr>
          <w:rFonts w:ascii="Arial" w:hAnsi="Arial"/>
          <w:noProof w:val="0"/>
        </w:rPr>
      </w:pPr>
      <w:r>
        <w:rPr>
          <w:rFonts w:ascii="Arial" w:hAnsi="Arial" w:hint="cs"/>
          <w:noProof w:val="0"/>
          <w:rtl/>
        </w:rPr>
        <w:t>יחד עם זאת, מובהר כי אינני נדרשת לטענות המשיבה באשר להפרות נוספות של ההסכם מצידו של המבקש וברי כי טענות אלו, אין מקומן בהליך זה.</w:t>
      </w:r>
    </w:p>
    <w:p w:rsidR="003A7038" w:rsidRPr="003A7038" w:rsidRDefault="003A7038" w:rsidP="003A7038">
      <w:pPr>
        <w:pStyle w:val="ad"/>
        <w:rPr>
          <w:rFonts w:ascii="Arial" w:hAnsi="Arial"/>
          <w:noProof w:val="0"/>
          <w:rtl/>
        </w:rPr>
      </w:pPr>
    </w:p>
    <w:p w:rsidR="00DE6ADA" w:rsidRDefault="003A7038" w:rsidP="003A7038">
      <w:pPr>
        <w:pStyle w:val="ad"/>
        <w:numPr>
          <w:ilvl w:val="0"/>
          <w:numId w:val="1"/>
        </w:numPr>
        <w:spacing w:line="360" w:lineRule="auto"/>
        <w:jc w:val="both"/>
        <w:rPr>
          <w:rFonts w:ascii="Arial" w:hAnsi="Arial"/>
          <w:noProof w:val="0"/>
        </w:rPr>
      </w:pPr>
      <w:r>
        <w:rPr>
          <w:rFonts w:ascii="Arial" w:hAnsi="Arial" w:hint="cs"/>
          <w:noProof w:val="0"/>
          <w:rtl/>
        </w:rPr>
        <w:t>סוף דבר</w:t>
      </w:r>
      <w:r w:rsidR="00DE6ADA">
        <w:rPr>
          <w:rFonts w:ascii="Arial" w:hAnsi="Arial" w:hint="cs"/>
          <w:noProof w:val="0"/>
          <w:rtl/>
        </w:rPr>
        <w:t>, אני דוחה את הבקשה.</w:t>
      </w:r>
    </w:p>
    <w:p w:rsidR="00DE6ADA" w:rsidRDefault="00DE6ADA" w:rsidP="003A7038">
      <w:pPr>
        <w:pStyle w:val="ad"/>
        <w:spacing w:line="360" w:lineRule="auto"/>
        <w:jc w:val="both"/>
        <w:rPr>
          <w:rFonts w:ascii="Arial" w:hAnsi="Arial"/>
          <w:noProof w:val="0"/>
        </w:rPr>
      </w:pPr>
      <w:r>
        <w:rPr>
          <w:rFonts w:ascii="Arial" w:hAnsi="Arial" w:hint="cs"/>
          <w:noProof w:val="0"/>
          <w:rtl/>
        </w:rPr>
        <w:t>המבקש יפקיד את סכום הערובה שפסקתי בתוך 30 יום מהיום, שאם לא כן, יידחה הערעור.</w:t>
      </w:r>
    </w:p>
    <w:p w:rsidR="00DE6ADA" w:rsidRDefault="00DE6ADA" w:rsidP="003A7038">
      <w:pPr>
        <w:spacing w:line="360" w:lineRule="auto"/>
        <w:ind w:firstLine="720"/>
        <w:jc w:val="both"/>
        <w:rPr>
          <w:rFonts w:ascii="Arial" w:hAnsi="Arial"/>
          <w:noProof w:val="0"/>
          <w:rtl/>
        </w:rPr>
      </w:pPr>
      <w:r>
        <w:rPr>
          <w:rFonts w:ascii="Arial" w:hAnsi="Arial" w:hint="cs"/>
          <w:noProof w:val="0"/>
          <w:rtl/>
        </w:rPr>
        <w:t>משנדחתה הבקשה, אני מחייבת את המבקש בהוצאות המשיבה בסך</w:t>
      </w:r>
      <w:r w:rsidR="00B5400E">
        <w:rPr>
          <w:rFonts w:ascii="Arial" w:hAnsi="Arial" w:hint="cs"/>
          <w:noProof w:val="0"/>
          <w:rtl/>
        </w:rPr>
        <w:t xml:space="preserve"> כולל</w:t>
      </w:r>
      <w:r>
        <w:rPr>
          <w:rFonts w:ascii="Arial" w:hAnsi="Arial" w:hint="cs"/>
          <w:noProof w:val="0"/>
          <w:rtl/>
        </w:rPr>
        <w:t xml:space="preserve"> של </w:t>
      </w:r>
      <w:r w:rsidR="00B5400E">
        <w:rPr>
          <w:rFonts w:ascii="Arial" w:hAnsi="Arial" w:hint="cs"/>
          <w:noProof w:val="0"/>
          <w:rtl/>
        </w:rPr>
        <w:t>2,500 ₪.</w:t>
      </w:r>
    </w:p>
    <w:p w:rsidR="00DE6ADA" w:rsidRDefault="00DE6ADA">
      <w:pPr>
        <w:spacing w:line="360" w:lineRule="auto"/>
        <w:jc w:val="both"/>
        <w:rPr>
          <w:rFonts w:ascii="Arial" w:hAnsi="Arial"/>
          <w:noProof w:val="0"/>
          <w:rtl/>
        </w:rPr>
      </w:pPr>
    </w:p>
    <w:p w:rsidR="00DE6ADA" w:rsidRDefault="003A7038">
      <w:pPr>
        <w:spacing w:line="360" w:lineRule="auto"/>
        <w:jc w:val="both"/>
        <w:rPr>
          <w:rFonts w:ascii="Arial" w:hAnsi="Arial"/>
          <w:noProof w:val="0"/>
          <w:rtl/>
        </w:rPr>
      </w:pPr>
      <w:r>
        <w:rPr>
          <w:rFonts w:ascii="Arial" w:hAnsi="Arial" w:hint="cs"/>
          <w:noProof w:val="0"/>
          <w:rtl/>
        </w:rPr>
        <w:t>החלטה זו ניתנת לפרסום, ללא פרטים מזהים.</w:t>
      </w:r>
    </w:p>
    <w:p w:rsidR="003A7038" w:rsidRDefault="003A7038">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ספטמבר 2024</w:t>
          </w:r>
        </w:sdtContent>
      </w:sdt>
      <w:r w:rsidR="00005C8B">
        <w:rPr>
          <w:rFonts w:ascii="Arial" w:hAnsi="Arial"/>
          <w:noProof w:val="0"/>
          <w:rtl/>
        </w:rPr>
        <w:t>, בהעדר הצדדים.</w:t>
      </w:r>
    </w:p>
    <w:p w:rsidR="00C43648" w:rsidRDefault="00243EC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1725568447"/>
        </w:sdtPr>
        <w:sdtEndPr/>
        <w:sdtContent>
          <w:r w:rsidR="00E66C50">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EC1" w:rsidRDefault="00243EC1">
      <w:r>
        <w:separator/>
      </w:r>
    </w:p>
  </w:endnote>
  <w:endnote w:type="continuationSeparator" w:id="0">
    <w:p w:rsidR="00243EC1" w:rsidRDefault="00243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5634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56340">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EC1" w:rsidRDefault="00243EC1">
      <w:r>
        <w:separator/>
      </w:r>
    </w:p>
  </w:footnote>
  <w:footnote w:type="continuationSeparator" w:id="0">
    <w:p w:rsidR="00243EC1" w:rsidRDefault="00243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43EC1" w:rsidP="00012FC9">
          <w:pPr>
            <w:rPr>
              <w:b/>
              <w:bCs/>
              <w:noProof w:val="0"/>
              <w:sz w:val="26"/>
              <w:szCs w:val="26"/>
              <w:rtl/>
            </w:rPr>
          </w:pPr>
          <w:sdt>
            <w:sdtPr>
              <w:rPr>
                <w:rtl/>
              </w:rPr>
              <w:alias w:val="1170"/>
              <w:tag w:val="1170"/>
              <w:id w:val="1066377040"/>
              <w:text w:multiLine="1"/>
            </w:sdtPr>
            <w:sdtEndPr/>
            <w:sdtContent>
              <w:r w:rsidR="00064651">
                <w:rPr>
                  <w:b/>
                  <w:bCs/>
                  <w:noProof w:val="0"/>
                  <w:sz w:val="26"/>
                  <w:szCs w:val="26"/>
                  <w:rtl/>
                </w:rPr>
                <w:t>ע"ר</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39997-06-24</w:t>
              </w:r>
            </w:sdtContent>
          </w:sdt>
          <w:r w:rsidR="00005C8B">
            <w:rPr>
              <w:b/>
              <w:bCs/>
              <w:noProof w:val="0"/>
              <w:sz w:val="26"/>
              <w:szCs w:val="26"/>
              <w:rtl/>
            </w:rPr>
            <w:t xml:space="preserve"> </w:t>
          </w:r>
          <w:sdt>
            <w:sdtPr>
              <w:rPr>
                <w:rtl/>
              </w:rPr>
              <w:alias w:val="1172"/>
              <w:tag w:val="1172"/>
              <w:id w:val="-595170033"/>
              <w:text w:multiLine="1"/>
            </w:sdtPr>
            <w:sdtEndPr/>
            <w:sdtContent>
              <w:r w:rsidR="00012FC9">
                <w:rPr>
                  <w:rFonts w:hint="cs"/>
                  <w:b/>
                  <w:bCs/>
                  <w:noProof w:val="0"/>
                  <w:sz w:val="26"/>
                  <w:szCs w:val="26"/>
                  <w:rtl/>
                </w:rPr>
                <w:t>המבקש</w:t>
              </w:r>
              <w:r w:rsidR="00064651">
                <w:rPr>
                  <w:b/>
                  <w:bCs/>
                  <w:noProof w:val="0"/>
                  <w:sz w:val="26"/>
                  <w:szCs w:val="26"/>
                  <w:rtl/>
                </w:rPr>
                <w:t xml:space="preserve"> נ' </w:t>
              </w:r>
              <w:r w:rsidR="00012FC9">
                <w:rPr>
                  <w:rFonts w:hint="cs"/>
                  <w:b/>
                  <w:bCs/>
                  <w:noProof w:val="0"/>
                  <w:sz w:val="26"/>
                  <w:szCs w:val="26"/>
                  <w:rtl/>
                </w:rPr>
                <w:t>המשיבה</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507769-11-23</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345D29"/>
    <w:multiLevelType w:val="hybridMultilevel"/>
    <w:tmpl w:val="8CC03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2308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23081&amp;lt;/CaseID&amp;gt;_x000d__x000a_        &amp;lt;CaseMonth&amp;gt;6&amp;lt;/CaseMonth&amp;gt;_x000d__x000a_        &amp;lt;CaseYear&amp;gt;2024&amp;lt;/CaseYear&amp;gt;_x000d__x000a_        &amp;lt;CaseNumber&amp;gt;39997&amp;lt;/CaseNumber&amp;gt;_x000d__x000a_        &amp;lt;NumeratorGroupID&amp;gt;1&amp;lt;/NumeratorGroupID&amp;gt;_x000d__x000a_        &amp;lt;CaseName&amp;gt;חן נ&amp;#39; ארגמן&amp;lt;/CaseName&amp;gt;_x000d__x000a_        &amp;lt;CourtID&amp;gt;35&amp;lt;/CourtID&amp;gt;_x000d__x000a_        &amp;lt;CaseTypeID&amp;gt;10038&amp;lt;/CaseTypeID&amp;gt;_x000d__x000a_        &amp;lt;CaseInterestID&amp;gt;148&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9997-06-24&amp;lt;/CaseDisplayIdentifier&amp;gt;_x000d__x000a_        &amp;lt;CaseTypeDesc&amp;gt;ע&amp;quot;ר&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NextDeterminingTask&amp;gt;151&amp;lt;/CaseNextDeterminingTask&amp;gt;_x000d__x000a_        &amp;lt;TemporaryAidStatus /&amp;gt;_x000d__x000a_        &amp;lt;CaseOpenDate&amp;gt;2024-06-19T07:00: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23081&amp;lt;/CaseID&amp;gt;_x000d__x000a_        &amp;lt;CaseMonth&amp;gt;6&amp;lt;/CaseMonth&amp;gt;_x000d__x000a_        &amp;lt;CaseYear&amp;gt;2024&amp;lt;/CaseYear&amp;gt;_x000d__x000a_        &amp;lt;CaseNumber&amp;gt;39997&amp;lt;/CaseNumber&amp;gt;_x000d__x000a_        &amp;lt;NumeratorGroupID&amp;gt;1&amp;lt;/NumeratorGroupID&amp;gt;_x000d__x000a_        &amp;lt;CaseName&amp;gt;חן נ&amp;#39; ארגמן&amp;lt;/CaseName&amp;gt;_x000d__x000a_        &amp;lt;CourtID&amp;gt;35&amp;lt;/CourtID&amp;gt;_x000d__x000a_        &amp;lt;CaseTypeID&amp;gt;10038&amp;lt;/CaseTypeID&amp;gt;_x000d__x000a_        &amp;lt;CaseInterestID&amp;gt;148&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9997-06-24&amp;lt;/CaseDisplayIdentifier&amp;gt;_x000d__x000a_        &amp;lt;CaseTypeDesc&amp;gt;ע&amp;quot;ר&amp;lt;/CaseTypeDesc&amp;gt;_x000d__x000a_        &amp;lt;CourtDesc&amp;gt;שלום פתח תקווה&amp;lt;/CourtDesc&amp;gt;_x000d__x000a_        &amp;lt;CaseStageDesc&amp;gt;תיק אלקטרוני&amp;lt;/CaseStageDesc&amp;gt;_x000d__x000a_        &amp;lt;CaseNextDeterminingTask&amp;gt;151&amp;lt;/CaseNextDeterminingTask&amp;gt;_x000d__x000a_        &amp;lt;CaseOpenDate&amp;gt;2024-06-19T07:00: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9&amp;lt;/DecisionNumber&amp;gt;_x000d__x000a_        &amp;lt;DecisionStatusID&amp;gt;1&amp;lt;/DecisionStatusID&amp;gt;_x000d__x000a_        &amp;lt;DecisionStatusChangeDate&amp;gt;2024-09-10T09:32:10.6547698+03:00&amp;lt;/DecisionStatusChangeDate&amp;gt;_x000d__x000a_        &amp;lt;DecisionSignatureDate&amp;gt;2024-09-10T09:32:10.6547698+03:00&amp;lt;/DecisionSignatureDate&amp;gt;_x000d__x000a_        &amp;lt;DecisionSignatureUserID&amp;gt;028034890@GOV.IL&amp;lt;/DecisionSignatureUserID&amp;gt;_x000d__x000a_        &amp;lt;DecisionCreateDate&amp;gt;2024-09-10T09:32:10.6547698+03:00&amp;lt;/DecisionCreateDate&amp;gt;_x000d__x000a_        &amp;lt;DecisionChangeDate&amp;gt;2024-09-10T09:32:10.6547698+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323081&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9567953&amp;lt;/MotionID&amp;gt;_x000d__x000a_        &amp;lt;IsOriginalMotion&amp;gt;false&amp;lt;/IsOriginalMotion&amp;gt;_x000d__x000a_        &amp;lt;MotionName&amp;gt;בקשה של מערער 1 מתן החלטה&amp;lt;/MotionName&amp;gt;_x000d__x000a_      &amp;lt;/dt_DecisionMotion&amp;gt;_x000d__x000a_    &amp;lt;/DecisionDS&amp;gt;_x000d__x000a_  &amp;lt;/diffgr:diffgram&amp;gt;_x000d__x000a_&amp;lt;/DecisionDS&amp;gt;"/>
    <w:docVar w:name="NGCS.TemplateCaseInterestID" w:val="148"/>
    <w:docVar w:name="NGCS.TemplateCaseTypeID" w:val="10038"/>
    <w:docVar w:name="NGCS.TemplateCategoryID" w:val="80"/>
    <w:docVar w:name="NGCS.TemplateCourtID" w:val="35"/>
    <w:docVar w:name="NGCS.TemplateProceedingID" w:val="3"/>
    <w:docVar w:name="SelectedDocumentID" w:val="454367977"/>
    <w:docVar w:name="WordClientAssemblyName" w:val="NGCS.Decision.ClientWordBL"/>
    <w:docVar w:name="WordClientClassName" w:val="NGCS.Decision.ClientWordBL.DecisionClient"/>
  </w:docVars>
  <w:rsids>
    <w:rsidRoot w:val="00694556"/>
    <w:rsid w:val="00000062"/>
    <w:rsid w:val="0000226B"/>
    <w:rsid w:val="00005C8B"/>
    <w:rsid w:val="00010A84"/>
    <w:rsid w:val="00012FC9"/>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86A21"/>
    <w:rsid w:val="00191C82"/>
    <w:rsid w:val="001B3C10"/>
    <w:rsid w:val="001B6E59"/>
    <w:rsid w:val="001C4003"/>
    <w:rsid w:val="001D4DBF"/>
    <w:rsid w:val="001E75CA"/>
    <w:rsid w:val="002265FF"/>
    <w:rsid w:val="00234943"/>
    <w:rsid w:val="00243EC1"/>
    <w:rsid w:val="002658B9"/>
    <w:rsid w:val="00271B56"/>
    <w:rsid w:val="0028443A"/>
    <w:rsid w:val="002B5E78"/>
    <w:rsid w:val="002C344E"/>
    <w:rsid w:val="002C3F4A"/>
    <w:rsid w:val="002C4756"/>
    <w:rsid w:val="002E75E9"/>
    <w:rsid w:val="002F4890"/>
    <w:rsid w:val="00307A6A"/>
    <w:rsid w:val="00307C40"/>
    <w:rsid w:val="00320433"/>
    <w:rsid w:val="003230C7"/>
    <w:rsid w:val="00327E50"/>
    <w:rsid w:val="0033597A"/>
    <w:rsid w:val="00343D89"/>
    <w:rsid w:val="00362612"/>
    <w:rsid w:val="0036743F"/>
    <w:rsid w:val="003715DD"/>
    <w:rsid w:val="003823E0"/>
    <w:rsid w:val="003A4521"/>
    <w:rsid w:val="003A7038"/>
    <w:rsid w:val="003C64C5"/>
    <w:rsid w:val="003D1C8C"/>
    <w:rsid w:val="003E3F6A"/>
    <w:rsid w:val="003F218D"/>
    <w:rsid w:val="0040096C"/>
    <w:rsid w:val="00414F1F"/>
    <w:rsid w:val="0043125D"/>
    <w:rsid w:val="0043502B"/>
    <w:rsid w:val="00436680"/>
    <w:rsid w:val="00444343"/>
    <w:rsid w:val="004443AC"/>
    <w:rsid w:val="00444B02"/>
    <w:rsid w:val="00451E28"/>
    <w:rsid w:val="00462C62"/>
    <w:rsid w:val="00465D36"/>
    <w:rsid w:val="00485632"/>
    <w:rsid w:val="004C17EE"/>
    <w:rsid w:val="004C4BDF"/>
    <w:rsid w:val="004D1187"/>
    <w:rsid w:val="004D3AA0"/>
    <w:rsid w:val="004E1987"/>
    <w:rsid w:val="004E2E15"/>
    <w:rsid w:val="004E6E3C"/>
    <w:rsid w:val="00520898"/>
    <w:rsid w:val="00523621"/>
    <w:rsid w:val="00524986"/>
    <w:rsid w:val="005268F6"/>
    <w:rsid w:val="00534284"/>
    <w:rsid w:val="00547DB7"/>
    <w:rsid w:val="00556340"/>
    <w:rsid w:val="005E3C70"/>
    <w:rsid w:val="005F4F09"/>
    <w:rsid w:val="0061431B"/>
    <w:rsid w:val="00622BAA"/>
    <w:rsid w:val="006306CF"/>
    <w:rsid w:val="00644E9A"/>
    <w:rsid w:val="006524DF"/>
    <w:rsid w:val="00656A02"/>
    <w:rsid w:val="006570A7"/>
    <w:rsid w:val="00671BD5"/>
    <w:rsid w:val="006805C1"/>
    <w:rsid w:val="00686C21"/>
    <w:rsid w:val="006931C1"/>
    <w:rsid w:val="00694556"/>
    <w:rsid w:val="006C30C5"/>
    <w:rsid w:val="006C4820"/>
    <w:rsid w:val="006D3B31"/>
    <w:rsid w:val="006E0D96"/>
    <w:rsid w:val="006E1A53"/>
    <w:rsid w:val="006F56E6"/>
    <w:rsid w:val="00701D9B"/>
    <w:rsid w:val="00704EDA"/>
    <w:rsid w:val="007201EA"/>
    <w:rsid w:val="00721122"/>
    <w:rsid w:val="00733C18"/>
    <w:rsid w:val="007419F2"/>
    <w:rsid w:val="00753019"/>
    <w:rsid w:val="00754801"/>
    <w:rsid w:val="00761441"/>
    <w:rsid w:val="007648B5"/>
    <w:rsid w:val="00782AA2"/>
    <w:rsid w:val="00795365"/>
    <w:rsid w:val="007A351D"/>
    <w:rsid w:val="007B7765"/>
    <w:rsid w:val="007C10FB"/>
    <w:rsid w:val="007C3E01"/>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84979"/>
    <w:rsid w:val="009869A0"/>
    <w:rsid w:val="00994341"/>
    <w:rsid w:val="00996935"/>
    <w:rsid w:val="009D1A48"/>
    <w:rsid w:val="009E1CE7"/>
    <w:rsid w:val="009E4EA5"/>
    <w:rsid w:val="009F164B"/>
    <w:rsid w:val="009F323C"/>
    <w:rsid w:val="00A32D9F"/>
    <w:rsid w:val="00A3392B"/>
    <w:rsid w:val="00A54535"/>
    <w:rsid w:val="00A85E34"/>
    <w:rsid w:val="00A94B64"/>
    <w:rsid w:val="00AA3229"/>
    <w:rsid w:val="00AA7596"/>
    <w:rsid w:val="00AB5E52"/>
    <w:rsid w:val="00AC1527"/>
    <w:rsid w:val="00AC30D6"/>
    <w:rsid w:val="00AC3B02"/>
    <w:rsid w:val="00AC3B7B"/>
    <w:rsid w:val="00AC5209"/>
    <w:rsid w:val="00AD01A7"/>
    <w:rsid w:val="00AE0E34"/>
    <w:rsid w:val="00AE729E"/>
    <w:rsid w:val="00AE7752"/>
    <w:rsid w:val="00AF7FDA"/>
    <w:rsid w:val="00B5356E"/>
    <w:rsid w:val="00B5400E"/>
    <w:rsid w:val="00B7758E"/>
    <w:rsid w:val="00B809AD"/>
    <w:rsid w:val="00B80CBD"/>
    <w:rsid w:val="00B86096"/>
    <w:rsid w:val="00B964D9"/>
    <w:rsid w:val="00BA0A7C"/>
    <w:rsid w:val="00BA517C"/>
    <w:rsid w:val="00BB1151"/>
    <w:rsid w:val="00BB3D05"/>
    <w:rsid w:val="00BB70B5"/>
    <w:rsid w:val="00BB73BE"/>
    <w:rsid w:val="00BC2D89"/>
    <w:rsid w:val="00BC6A3B"/>
    <w:rsid w:val="00BD6531"/>
    <w:rsid w:val="00BE05B2"/>
    <w:rsid w:val="00BF1908"/>
    <w:rsid w:val="00C22D93"/>
    <w:rsid w:val="00C23458"/>
    <w:rsid w:val="00C31120"/>
    <w:rsid w:val="00C34482"/>
    <w:rsid w:val="00C43648"/>
    <w:rsid w:val="00C50A9F"/>
    <w:rsid w:val="00C642FA"/>
    <w:rsid w:val="00C85003"/>
    <w:rsid w:val="00CC7622"/>
    <w:rsid w:val="00CD608F"/>
    <w:rsid w:val="00CD6203"/>
    <w:rsid w:val="00CE4D64"/>
    <w:rsid w:val="00CF6BB7"/>
    <w:rsid w:val="00D04AA4"/>
    <w:rsid w:val="00D27982"/>
    <w:rsid w:val="00D33B86"/>
    <w:rsid w:val="00D44968"/>
    <w:rsid w:val="00D53924"/>
    <w:rsid w:val="00D55D0C"/>
    <w:rsid w:val="00D56638"/>
    <w:rsid w:val="00D96D8C"/>
    <w:rsid w:val="00DA029A"/>
    <w:rsid w:val="00DA5D32"/>
    <w:rsid w:val="00DA6649"/>
    <w:rsid w:val="00DC1259"/>
    <w:rsid w:val="00DC1BD2"/>
    <w:rsid w:val="00DC2571"/>
    <w:rsid w:val="00DC487C"/>
    <w:rsid w:val="00DE1E7D"/>
    <w:rsid w:val="00DE6ADA"/>
    <w:rsid w:val="00DE6BF6"/>
    <w:rsid w:val="00E04E84"/>
    <w:rsid w:val="00E1068A"/>
    <w:rsid w:val="00E25884"/>
    <w:rsid w:val="00E25B55"/>
    <w:rsid w:val="00E31C2B"/>
    <w:rsid w:val="00E5426A"/>
    <w:rsid w:val="00E54642"/>
    <w:rsid w:val="00E54CD9"/>
    <w:rsid w:val="00E66C50"/>
    <w:rsid w:val="00E80CBE"/>
    <w:rsid w:val="00E962E3"/>
    <w:rsid w:val="00EB6C79"/>
    <w:rsid w:val="00EC37E9"/>
    <w:rsid w:val="00EE0025"/>
    <w:rsid w:val="00F038D8"/>
    <w:rsid w:val="00F06995"/>
    <w:rsid w:val="00F13623"/>
    <w:rsid w:val="00F44D1D"/>
    <w:rsid w:val="00F6035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A5D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C7617" w:rsidP="00EC7617">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12E5"/>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10198"/>
    <w:rsid w:val="00B42D7E"/>
    <w:rsid w:val="00B45677"/>
    <w:rsid w:val="00B91FA3"/>
    <w:rsid w:val="00BE6557"/>
    <w:rsid w:val="00C96C06"/>
    <w:rsid w:val="00E31BF6"/>
    <w:rsid w:val="00E81DB1"/>
    <w:rsid w:val="00EC7617"/>
    <w:rsid w:val="00F04DC1"/>
    <w:rsid w:val="00F678CA"/>
    <w:rsid w:val="00F84433"/>
    <w:rsid w:val="00F86921"/>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C761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81323081</CaseID>
    <CaseJudicialPersonPresentationDS>
      <CaseJudicalPersonActive>
        <CaseID>81323081</CaseID>
        <MotionID>109567953</MotionID>
        <JudicialPersonID>028034890@GOV.IL</JudicialPersonID>
        <JudicialPersonTypeID>1</JudicialPersonTypeID>
        <JudicialTypeID>1</JudicialTypeID>
        <IsChairman>false</IsChairman>
        <TreatmentStartDate>2024-09-08T09:07:59.057+03:00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שלי דורון</FullName>
        <FirstName>שלי</FirstName>
        <LastName>דורון</LastName>
        <PartyPropertyName/>
        <AuthenticationTypeAndNumber>מ.ר. 61638</AuthenticationTypeAndNumber>
        <RepresentatedOrRepresentativesNames>גלית ארגמן</RepresentatedOrRepresentativesNames>
        <RepresentatedOrRepresentativesCount>1</RepresentatedOrRepresentativesCount>
        <InvitedBy/>
        <CaseID>81323081</CaseID>
        <CaseJudicialPersonPresentationDS>
          <CaseJudicalPersonActive>
            <CaseID>81323081</CaseID>
            <MotionID>109567953</MotionID>
            <JudicialPersonID>028034890@GOV.IL</JudicialPersonID>
            <JudicialPersonTypeID>1</JudicialPersonTypeID>
            <JudicialTypeID>1</JudicialTypeID>
            <IsChairman>false</IsChairman>
            <TreatmentStartDate>2024-09-08T09:07:59.057+03:00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273091140</CasePartyID>
        <PartyTypeID>2</PartyTypeID>
        <ActivityStatusID>1</ActivityStatusID>
        <PartyAliasID>23</PartyAliasID>
        <PartyAliasName>בא כוח משיבים</PartyAliasName>
        <LegalEntityID>81055895</LegalEntityID>
        <CaseLegalEntityID>129767753</CaseLegalEntityID>
        <AuthenticationTypeID>4</AuthenticationTypeID>
        <AuthenticationTypeName>מ.ר.</AuthenticationTypeName>
        <LegalEntityNumber>61638</LegalEntityNumber>
        <IsMainPartyType>true</IsMainPartyType>
        <CaseDisplayIdentifier>39997-06-24</CaseDisplayIdentifier>
        <CaseTypeID>10038</CaseTypeID>
        <CaseTypeName>ערעור על החלטת רשם (ע"ר)</CaseTypeName>
        <CaseName>חן נ' ארגמן</CaseName>
        <FullAddress>ברקןביץ' 4 תל אביב -יפו </FullAddress>
        <EmailAddress>office@shellydoron-law.com</EmailAddress>
        <MotionID>0</MotionID>
        <CasePleaID>0</CasePleaID>
        <LinkedCaseID>0</LinkedCaseID>
        <PartyID>2</PartyID>
        <CasePartyCategoryID>2</CasePartyCategoryID>
        <LegalEntityAddressID>87600555</LegalEntityAddressID>
        <LegalEntityEmailAddressID>68244761</LegalEntityEmailAddressID>
        <PleaTypeID>6</PleaTypeID>
        <LawyerOfficeName>משרד עו"ד שלי דורון</LawyerOfficeName>
        <LawyerOfficeID>81055896</LawyerOfficeID>
        <GroupPartyAlias/>
        <IsConverted>false</IsConverted>
        <LegalEntityNameID>94471097</LegalEntityNameID>
        <RepresentatedNamesOfAssistant/>
        <LegalEntityTypeID>4</LegalEntityTypeID>
        <IsVerdictExists>false</IsVerdictExists>
        <IsAsirAzir>false</IsAsirAzir>
        <MainAndSecSpec/>
        <IsPublicationProhibited>false</IsPublicationProhibited>
        <PublicationProhibitedFullName>שלי דורון</PublicationProhibitedFullName>
      </CaseParties>
      <CaseParties>
        <PartyTypeName>צד</PartyTypeName>
        <ProceedingType>בקשות</ProceedingType>
        <PleaName>בקשה של מערער 1 מתן החלטה</PleaName>
        <PartyBelonging>צד א'</PartyBelonging>
        <RoleName>מבקש 1</RoleName>
        <IsSubProceeding>TRUE</IsSubProceeding>
        <FullName>אלון חן</FullName>
        <FirstName>אלון</FirstName>
        <LastName>חן</LastName>
        <PartyPropertyName/>
        <AuthenticationTypeAndNumber>ת"ז 027758333</AuthenticationTypeAndNumber>
        <RepresentatedOrRepresentativesNames>גלעד גלזמן</RepresentatedOrRepresentativesNames>
        <RepresentatedOrRepresentativesCount>1</RepresentatedOrRepresentativesCount>
        <InvitedBy/>
        <CaseID>81323081</CaseID>
        <CaseJudicialPersonPresentationDS>
          <CaseJudicalPersonActive>
            <CaseID>81323081</CaseID>
            <MotionID>109567953</MotionID>
            <JudicialPersonID>028034890@GOV.IL</JudicialPersonID>
            <JudicialPersonTypeID>1</JudicialPersonTypeID>
            <JudicialTypeID>1</JudicialTypeID>
            <IsChairman>false</IsChairman>
            <TreatmentStartDate>2024-09-08T09:07:59.057+03:00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277098339</CasePartyID>
        <PartyTypeID>1</PartyTypeID>
        <ActivityStatusID>1</ActivityStatusID>
        <PartyAliasID>3</PartyAliasID>
        <PartyAliasName>מבקש</PartyAliasName>
        <OrdinalNumber>1</OrdinalNumber>
        <LegalEntityID>16595295</LegalEntityID>
        <CaseLegalEntityID>129319459</CaseLegalEntityID>
        <AuthenticationTypeID>1</AuthenticationTypeID>
        <AuthenticationTypeName>ת"ז</AuthenticationTypeName>
        <LegalEntityNumber>027758333</LegalEntityNumber>
        <IsMainPartyType>false</IsMainPartyType>
        <CaseDisplayIdentifier>39997-06-24</CaseDisplayIdentifier>
        <CaseTypeID>10038</CaseTypeID>
        <CaseTypeName>ערעור על החלטת רשם (ע"ר)</CaseTypeName>
        <CaseName>חן נ' ארגמן</CaseName>
        <FullAddress>משה סנה 17 כפר סבא </FullAddress>
        <MotionID>109567953</MotionID>
        <CasePleaID>0</CasePleaID>
        <FatherName>שלום</FatherName>
        <LinkedCaseID>0</LinkedCaseID>
        <PartyID>1</PartyID>
        <CasePartyCategoryID>4</CasePartyCategoryID>
        <LegalEntityAddressID>89437702</LegalEntityAddressID>
        <PleaTypeID>60</PleaTypeID>
        <GroupPartyAlias>מבקשים</GroupPartyAlias>
        <IsConverted>false</IsConverted>
        <LegalEntityRegisteredNameID>3966972</LegalEntityRegisteredNameID>
        <LegalEntityNameID>96729122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אלון חן</PublicationProhibitedFullName>
      </CaseParties>
      <CaseParties>
        <PartyTypeName>צד</PartyTypeName>
        <ProceedingType>בקשות</ProceedingType>
        <PleaName>בקשה של מערער 1 מתן החלטה</PleaName>
        <PartyBelonging>צד ב'</PartyBelonging>
        <RoleName>משיב 1</RoleName>
        <IsSubProceeding>TRUE</IsSubProceeding>
        <FullName>גלית ארגמן</FullName>
        <FirstName>גלית-גליה</FirstName>
        <LastName>ארגמן</LastName>
        <PartyPropertyName/>
        <AuthenticationTypeAndNumber>ת"ז 033898784</AuthenticationTypeAndNumber>
        <RepresentatedOrRepresentativesNames>שלי דורון</RepresentatedOrRepresentativesNames>
        <RepresentatedOrRepresentativesCount>1</RepresentatedOrRepresentativesCount>
        <InvitedBy/>
        <CaseID>81323081</CaseID>
        <CaseJudicialPersonPresentationDS>
          <CaseJudicalPersonActive>
            <CaseID>81323081</CaseID>
            <MotionID>109567953</MotionID>
            <JudicialPersonID>028034890@GOV.IL</JudicialPersonID>
            <JudicialPersonTypeID>1</JudicialPersonTypeID>
            <JudicialTypeID>1</JudicialTypeID>
            <IsChairman>false</IsChairman>
            <TreatmentStartDate>2024-09-08T09:07:59.057+03:00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277098340</CasePartyID>
        <PartyTypeID>1</PartyTypeID>
        <ActivityStatusID>1</ActivityStatusID>
        <PartyAliasID>4</PartyAliasID>
        <PartyAliasName>משיב</PartyAliasName>
        <OrdinalNumber>1</OrdinalNumber>
        <LegalEntityID>72892119</LegalEntityID>
        <CaseLegalEntityID>129319461</CaseLegalEntityID>
        <AuthenticationTypeID>1</AuthenticationTypeID>
        <AuthenticationTypeName>ת"ז</AuthenticationTypeName>
        <LegalEntityNumber>033898784</LegalEntityNumber>
        <IsMainPartyType>false</IsMainPartyType>
        <CaseDisplayIdentifier>39997-06-24</CaseDisplayIdentifier>
        <CaseTypeID>10038</CaseTypeID>
        <CaseTypeName>ערעור על החלטת רשם (ע"ר)</CaseTypeName>
        <CaseName>חן נ' ארגמן</CaseName>
        <FullAddress>ברקן 7 כפר סבא </FullAddress>
        <MotionID>109567953</MotionID>
        <CasePleaID>0</CasePleaID>
        <FatherName>חיים</FatherName>
        <LinkedCaseID>0</LinkedCaseID>
        <PartyID>2</PartyID>
        <CasePartyCategoryID>4</CasePartyCategoryID>
        <LegalEntityAddressID>89437703</LegalEntityAddressID>
        <PleaTypeID>60</PleaTypeID>
        <GroupPartyAlias>משיבים</GroupPartyAlias>
        <IsConverted>false</IsConverted>
        <LegalEntityRegisteredNameID>4030319</LegalEntityRegisteredNameID>
        <LegalEntityNameID>96729123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גלית ארגמן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גלעד גלזמן</FullName>
        <FirstName>גלעד</FirstName>
        <LastName>גלזמן</LastName>
        <PartyPropertyName/>
        <AuthenticationTypeAndNumber>מ.ר. 21161</AuthenticationTypeAndNumber>
        <RepresentatedOrRepresentativesNames>אלון חן</RepresentatedOrRepresentativesNames>
        <RepresentatedOrRepresentativesCount>1</RepresentatedOrRepresentativesCount>
        <InvitedBy/>
        <CaseID>81323081</CaseID>
        <CaseJudicialPersonPresentationDS>
          <CaseJudicalPersonActive>
            <CaseID>81323081</CaseID>
            <MotionID>109567953</MotionID>
            <JudicialPersonID>028034890@GOV.IL</JudicialPersonID>
            <JudicialPersonTypeID>1</JudicialPersonTypeID>
            <JudicialTypeID>1</JudicialTypeID>
            <IsChairman>false</IsChairman>
            <TreatmentStartDate>2024-09-08T09:07:59.057+03:00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271617224</CasePartyID>
        <PartyTypeID>2</PartyTypeID>
        <ActivityStatusID>1</ActivityStatusID>
        <PartyAliasID>24</PartyAliasID>
        <PartyAliasName>בא כוח מערערים</PartyAliasName>
        <OrdinalNumber>1</OrdinalNumber>
        <LegalEntityID>385505</LegalEntityID>
        <CaseLegalEntityID>129319460</CaseLegalEntityID>
        <AuthenticationTypeID>4</AuthenticationTypeID>
        <AuthenticationTypeName>מ.ר.</AuthenticationTypeName>
        <LegalEntityNumber>21161</LegalEntityNumber>
        <IsMainPartyType>true</IsMainPartyType>
        <CaseDisplayIdentifier>39997-06-24</CaseDisplayIdentifier>
        <CaseTypeID>10038</CaseTypeID>
        <CaseTypeName>ערעור על החלטת רשם (ע"ר)</CaseTypeName>
        <CaseName>חן נ' ארגמן</CaseName>
        <FullAddress>וינשל 2 תל אביב -יפו </FullAddress>
        <MotionID>0</MotionID>
        <CasePleaID>0</CasePleaID>
        <LinkedCaseID>0</LinkedCaseID>
        <PartyID>1</PartyID>
        <CasePartyCategoryID>2</CasePartyCategoryID>
        <LegalEntityAddressID>78151867</LegalEntityAddressID>
        <PleaTypeID>6</PleaTypeID>
        <LawyerOfficeName>משרד עו"ד: גלעד גלזמן</LawyerOfficeName>
        <LawyerOfficeID>426149</LawyerOfficeID>
        <GroupPartyAlias/>
        <IsConverted>false</IsConverted>
        <LegalEntityNameID>6489</LegalEntityNameID>
        <RepresentatedNamesOfAssistant/>
        <LegalEntityTypeID>4</LegalEntityTypeID>
        <IsVerdictExists>false</IsVerdictExists>
        <IsAsirAzir>false</IsAsirAzir>
        <MainAndSecSpec/>
        <IsPublicationProhibited>false</IsPublicationProhibited>
        <PublicationProhibitedFullName>גלעד גלזמן</PublicationProhibitedFullName>
      </CaseParties>
    </CasePartiesSelectionDS>
    <DecisionName>החלטה</DecisionName>
    <CourtDisplayName>בית משפט לענייני משפחה בפתח תקווה</CourtDisplayName>
    <IsCaseJudgePanel>false</IsCaseJudgePanel>
    <DecisionSignatureDate>2024-09-10T09:32:10.6547698+03:00</DecisionSignatureDate>
    <OpenCaseDate>2024-06-19T07:00:00+03:00</OpenCaseDate>
    <CaseFeeSum>0.000</CaseFeeSum>
    <ExternalCaseNumber>507769-11-23</ExternalCaseNumber>
    <DecisionTypeID>1</DecisionTypeID>
    <DecisionSignatureUserName>נאוה גדיש</DecisionSignatureUserName>
    <MotionID>109567953</MotionID>
    <DecisionSignatureDateHebrew>2024-09-10T09:32:10.6547698+03:00</DecisionSignatureDateHebrew>
    <MotionNumber>9</MotionNumber>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חן נ' ארגמן</CaseName>
    <DecisionNumberInCase>8</DecisionNumberInCase>
  </dt_Decision>
  <dt_DecisionCase>
    <DecisionID>0</DecisionID>
    <CaseID>81323081</CaseID>
    <CaseJudicialPersonPresentationDS>
      <CaseJudicalPersonActive>
        <CaseID>81323081</CaseID>
        <MotionID>109567953</MotionID>
        <JudicialPersonID>028034890@GOV.IL</JudicialPersonID>
        <JudicialPersonTypeID>1</JudicialPersonTypeID>
        <JudicialTypeID>1</JudicialTypeID>
        <IsChairman>false</IsChairman>
        <TreatmentStartDate>2024-09-08T09:07:59.057+03:00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שלי דורון</FullName>
        <FirstName>שלי</FirstName>
        <LastName>דורון</LastName>
        <PartyPropertyName/>
        <AuthenticationTypeAndNumber>מ.ר. 61638</AuthenticationTypeAndNumber>
        <RepresentatedOrRepresentativesNames>גלית ארגמן</RepresentatedOrRepresentativesNames>
        <RepresentatedOrRepresentativesCount>1</RepresentatedOrRepresentativesCount>
        <InvitedBy/>
        <CaseID>81323081</CaseID>
        <CaseJudicialPersonPresentationDS>
          <CaseJudicalPersonActive>
            <CaseID>81323081</CaseID>
            <MotionID>109567953</MotionID>
            <JudicialPersonID>028034890@GOV.IL</JudicialPersonID>
            <JudicialPersonTypeID>1</JudicialPersonTypeID>
            <JudicialTypeID>1</JudicialTypeID>
            <IsChairman>false</IsChairman>
            <TreatmentStartDate>2024-09-08T09:07:59.057+03:00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273091140</CasePartyID>
        <PartyTypeID>2</PartyTypeID>
        <ActivityStatusID>1</ActivityStatusID>
        <PartyAliasID>23</PartyAliasID>
        <PartyAliasName>בא כוח משיבים</PartyAliasName>
        <LegalEntityID>81055895</LegalEntityID>
        <CaseLegalEntityID>129767753</CaseLegalEntityID>
        <AuthenticationTypeID>4</AuthenticationTypeID>
        <AuthenticationTypeName>מ.ר.</AuthenticationTypeName>
        <LegalEntityNumber>61638</LegalEntityNumber>
        <IsMainPartyType>true</IsMainPartyType>
        <CaseDisplayIdentifier>39997-06-24</CaseDisplayIdentifier>
        <CaseTypeID>10038</CaseTypeID>
        <CaseTypeName>ערעור על החלטת רשם (ע"ר)</CaseTypeName>
        <CaseName>חן נ' ארגמן</CaseName>
        <FullAddress>ברקןביץ' 4 תל אביב -יפו </FullAddress>
        <EmailAddress>office@shellydoron-law.com</EmailAddress>
        <MotionID>0</MotionID>
        <CasePleaID>0</CasePleaID>
        <LinkedCaseID>0</LinkedCaseID>
        <PartyID>2</PartyID>
        <CasePartyCategoryID>2</CasePartyCategoryID>
        <LegalEntityAddressID>87600555</LegalEntityAddressID>
        <LegalEntityEmailAddressID>68244761</LegalEntityEmailAddressID>
        <PleaTypeID>6</PleaTypeID>
        <LawyerOfficeName>משרד עו"ד שלי דורון</LawyerOfficeName>
        <LawyerOfficeID>81055896</LawyerOfficeID>
        <GroupPartyAlias/>
        <IsConverted>false</IsConverted>
        <LegalEntityNameID>94471097</LegalEntityNameID>
        <RepresentatedNamesOfAssistant/>
        <LegalEntityTypeID>4</LegalEntityTypeID>
        <IsVerdictExists>false</IsVerdictExists>
        <IsAsirAzir>false</IsAsirAzir>
        <MainAndSecSpec/>
        <IsPublicationProhibited>false</IsPublicationProhibited>
        <PublicationProhibitedFullName>שלי דורון</PublicationProhibitedFullName>
      </CaseParties>
      <CaseParties>
        <PartyTypeName>צד</PartyTypeName>
        <ProceedingType>בקשות</ProceedingType>
        <PleaName>בקשה של מערער 1 מתן החלטה</PleaName>
        <PartyBelonging>צד א'</PartyBelonging>
        <RoleName>מבקש 1</RoleName>
        <IsSubProceeding>TRUE</IsSubProceeding>
        <FullName>אלון חן</FullName>
        <FirstName>אלון</FirstName>
        <LastName>חן</LastName>
        <PartyPropertyName/>
        <AuthenticationTypeAndNumber>ת"ז 027758333</AuthenticationTypeAndNumber>
        <RepresentatedOrRepresentativesNames>גלעד גלזמן</RepresentatedOrRepresentativesNames>
        <RepresentatedOrRepresentativesCount>1</RepresentatedOrRepresentativesCount>
        <InvitedBy/>
        <CaseID>81323081</CaseID>
        <CaseJudicialPersonPresentationDS>
          <CaseJudicalPersonActive>
            <CaseID>81323081</CaseID>
            <MotionID>109567953</MotionID>
            <JudicialPersonID>028034890@GOV.IL</JudicialPersonID>
            <JudicialPersonTypeID>1</JudicialPersonTypeID>
            <JudicialTypeID>1</JudicialTypeID>
            <IsChairman>false</IsChairman>
            <TreatmentStartDate>2024-09-08T09:07:59.057+03:00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277098339</CasePartyID>
        <PartyTypeID>1</PartyTypeID>
        <ActivityStatusID>1</ActivityStatusID>
        <PartyAliasID>3</PartyAliasID>
        <PartyAliasName>מבקש</PartyAliasName>
        <OrdinalNumber>1</OrdinalNumber>
        <LegalEntityID>16595295</LegalEntityID>
        <CaseLegalEntityID>129319459</CaseLegalEntityID>
        <AuthenticationTypeID>1</AuthenticationTypeID>
        <AuthenticationTypeName>ת"ז</AuthenticationTypeName>
        <LegalEntityNumber>027758333</LegalEntityNumber>
        <IsMainPartyType>false</IsMainPartyType>
        <CaseDisplayIdentifier>39997-06-24</CaseDisplayIdentifier>
        <CaseTypeID>10038</CaseTypeID>
        <CaseTypeName>ערעור על החלטת רשם (ע"ר)</CaseTypeName>
        <CaseName>חן נ' ארגמן</CaseName>
        <FullAddress>משה סנה 17 כפר סבא </FullAddress>
        <MotionID>109567953</MotionID>
        <CasePleaID>0</CasePleaID>
        <FatherName>שלום</FatherName>
        <LinkedCaseID>0</LinkedCaseID>
        <PartyID>1</PartyID>
        <CasePartyCategoryID>4</CasePartyCategoryID>
        <LegalEntityAddressID>89437702</LegalEntityAddressID>
        <PleaTypeID>60</PleaTypeID>
        <GroupPartyAlias>מבקשים</GroupPartyAlias>
        <IsConverted>false</IsConverted>
        <LegalEntityRegisteredNameID>3966972</LegalEntityRegisteredNameID>
        <LegalEntityNameID>96729122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אלון חן</PublicationProhibitedFullName>
      </CaseParties>
      <CaseParties>
        <PartyTypeName>צד</PartyTypeName>
        <ProceedingType>בקשות</ProceedingType>
        <PleaName>בקשה של מערער 1 מתן החלטה</PleaName>
        <PartyBelonging>צד ב'</PartyBelonging>
        <RoleName>משיב 1</RoleName>
        <IsSubProceeding>TRUE</IsSubProceeding>
        <FullName>גלית ארגמן</FullName>
        <FirstName>גלית-גליה</FirstName>
        <LastName>ארגמן</LastName>
        <PartyPropertyName/>
        <AuthenticationTypeAndNumber>ת"ז 033898784</AuthenticationTypeAndNumber>
        <RepresentatedOrRepresentativesNames>שלי דורון</RepresentatedOrRepresentativesNames>
        <RepresentatedOrRepresentativesCount>1</RepresentatedOrRepresentativesCount>
        <InvitedBy/>
        <CaseID>81323081</CaseID>
        <CaseJudicialPersonPresentationDS>
          <CaseJudicalPersonActive>
            <CaseID>81323081</CaseID>
            <MotionID>109567953</MotionID>
            <JudicialPersonID>028034890@GOV.IL</JudicialPersonID>
            <JudicialPersonTypeID>1</JudicialPersonTypeID>
            <JudicialTypeID>1</JudicialTypeID>
            <IsChairman>false</IsChairman>
            <TreatmentStartDate>2024-09-08T09:07:59.057+03:00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277098340</CasePartyID>
        <PartyTypeID>1</PartyTypeID>
        <ActivityStatusID>1</ActivityStatusID>
        <PartyAliasID>4</PartyAliasID>
        <PartyAliasName>משיב</PartyAliasName>
        <OrdinalNumber>1</OrdinalNumber>
        <LegalEntityID>72892119</LegalEntityID>
        <CaseLegalEntityID>129319461</CaseLegalEntityID>
        <AuthenticationTypeID>1</AuthenticationTypeID>
        <AuthenticationTypeName>ת"ז</AuthenticationTypeName>
        <LegalEntityNumber>033898784</LegalEntityNumber>
        <IsMainPartyType>false</IsMainPartyType>
        <CaseDisplayIdentifier>39997-06-24</CaseDisplayIdentifier>
        <CaseTypeID>10038</CaseTypeID>
        <CaseTypeName>ערעור על החלטת רשם (ע"ר)</CaseTypeName>
        <CaseName>חן נ' ארגמן</CaseName>
        <FullAddress>ברקן 7 כפר סבא </FullAddress>
        <MotionID>109567953</MotionID>
        <CasePleaID>0</CasePleaID>
        <FatherName>חיים</FatherName>
        <LinkedCaseID>0</LinkedCaseID>
        <PartyID>2</PartyID>
        <CasePartyCategoryID>4</CasePartyCategoryID>
        <LegalEntityAddressID>89437703</LegalEntityAddressID>
        <PleaTypeID>60</PleaTypeID>
        <GroupPartyAlias>משיבים</GroupPartyAlias>
        <IsConverted>false</IsConverted>
        <LegalEntityRegisteredNameID>4030319</LegalEntityRegisteredNameID>
        <LegalEntityNameID>96729123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גלית ארגמן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גלעד גלזמן</FullName>
        <FirstName>גלעד</FirstName>
        <LastName>גלזמן</LastName>
        <PartyPropertyName/>
        <AuthenticationTypeAndNumber>מ.ר. 21161</AuthenticationTypeAndNumber>
        <RepresentatedOrRepresentativesNames>אלון חן</RepresentatedOrRepresentativesNames>
        <RepresentatedOrRepresentativesCount>1</RepresentatedOrRepresentativesCount>
        <InvitedBy/>
        <CaseID>81323081</CaseID>
        <CaseJudicialPersonPresentationDS>
          <CaseJudicalPersonActive>
            <CaseID>81323081</CaseID>
            <MotionID>109567953</MotionID>
            <JudicialPersonID>028034890@GOV.IL</JudicialPersonID>
            <JudicialPersonTypeID>1</JudicialPersonTypeID>
            <JudicialTypeID>1</JudicialTypeID>
            <IsChairman>false</IsChairman>
            <TreatmentStartDate>2024-09-08T09:07:59.057+03:00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271617224</CasePartyID>
        <PartyTypeID>2</PartyTypeID>
        <ActivityStatusID>1</ActivityStatusID>
        <PartyAliasID>24</PartyAliasID>
        <PartyAliasName>בא כוח מערערים</PartyAliasName>
        <OrdinalNumber>1</OrdinalNumber>
        <LegalEntityID>385505</LegalEntityID>
        <CaseLegalEntityID>129319460</CaseLegalEntityID>
        <AuthenticationTypeID>4</AuthenticationTypeID>
        <AuthenticationTypeName>מ.ר.</AuthenticationTypeName>
        <LegalEntityNumber>21161</LegalEntityNumber>
        <IsMainPartyType>true</IsMainPartyType>
        <CaseDisplayIdentifier>39997-06-24</CaseDisplayIdentifier>
        <CaseTypeID>10038</CaseTypeID>
        <CaseTypeName>ערעור על החלטת רשם (ע"ר)</CaseTypeName>
        <CaseName>חן נ' ארגמן</CaseName>
        <FullAddress>וינשל 2 תל אביב -יפו </FullAddress>
        <MotionID>0</MotionID>
        <CasePleaID>0</CasePleaID>
        <LinkedCaseID>0</LinkedCaseID>
        <PartyID>1</PartyID>
        <CasePartyCategoryID>2</CasePartyCategoryID>
        <LegalEntityAddressID>78151867</LegalEntityAddressID>
        <PleaTypeID>6</PleaTypeID>
        <LawyerOfficeName>משרד עו"ד: גלעד גלזמן</LawyerOfficeName>
        <LawyerOfficeID>426149</LawyerOfficeID>
        <GroupPartyAlias/>
        <IsConverted>false</IsConverted>
        <LegalEntityNameID>6489</LegalEntityNameID>
        <RepresentatedNamesOfAssistant/>
        <LegalEntityTypeID>4</LegalEntityTypeID>
        <IsVerdictExists>false</IsVerdictExists>
        <IsAsirAzir>false</IsAsirAzir>
        <MainAndSecSpec/>
        <IsPublicationProhibited>false</IsPublicationProhibited>
        <PublicationProhibitedFullName>גלעד גלזמן</PublicationProhibitedFullName>
      </CaseParties>
    </CasePartiesSelectionDS>
    <CaseName>חן נ' ארגמן</CaseName>
    <CaseDisplayIdentifier>39997-06-24</CaseDisplayIdentifier>
    <CaseInterestID>148</CaseInterestID>
    <CaseTypeShortName>ע"ר</CaseTypeShortName>
  </dt_DecisionCase>
  <dt_DecisionJudgePanel>
    <JudgeID>028034890@GOV.IL</JudgeID>
    <DisplayName>נאוה גדיש</DisplayName>
    <RoleName>שופט</RoleName>
    <UserTitleName>שופטת</UserTitleName>
  </dt_DecisionJudgePanel>
  <dt_LegalEntityDetails>
    <Phone>054-2480067</Phone>
    <PartyID>2</PartyID>
    <PartyTypeID>2</PartyTypeID>
    <DecisionID>0</DecisionID>
    <StreetName>ברקןביץ' 4</StreetName>
    <ZipCode>6423806</ZipCode>
    <CityName>תל אביב -יפו</CityName>
    <FullName>שלי דורון</FullName>
    <Email>office@shellydoron-law.com</Email>
    <IsPublicationProhibited>false</IsPublicationProhibited>
  </dt_LegalEntityDetails>
  <dt_LegalEntityDetails>
    <PartyID>1</PartyID>
    <PartyTypeID>1</PartyTypeID>
    <DecisionID>0</DecisionID>
    <StreetName>משה סנה 17</StreetName>
    <CityName>כפר סבא</CityName>
    <FullName>אלון חן</FullName>
    <IsPublicationProhibited>false</IsPublicationProhibited>
  </dt_LegalEntityDetails>
  <dt_LegalEntityDetails>
    <Fax>03-6487324</Fax>
    <PartyID>1</PartyID>
    <PartyTypeID>2</PartyTypeID>
    <DecisionID>0</DecisionID>
    <StreetName>וינשל 2</StreetName>
    <ZipCode>6941327</ZipCode>
    <CityName>תל אביב -יפו</CityName>
    <FullName>גלעד גלזמן</FullName>
    <Email>gilad-gl@actcom.net.il</Email>
    <IsPublicationProhibited>false</IsPublicationProhibited>
  </dt_LegalEntityDetails>
  <dt_LegalEntityDetails>
    <PartyID>2</PartyID>
    <PartyTypeID>1</PartyTypeID>
    <DecisionID>0</DecisionID>
    <StreetName>ברקן 7</StreetName>
    <CityName>כפר סבא</CityName>
    <FullName>גלית ארגמן</FullName>
    <IsPublicationProhibited>false</IsPublicationProhibited>
  </dt_LegalEntityDetails>
  <dt_CaseJudicalPersonActive>
    <CaseJudicalPerson>שופטת נאוה גדיש</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F96C9-F4FC-411E-974C-EA5C4E23993C}">
  <ds:schemaRefs/>
</ds:datastoreItem>
</file>

<file path=customXml/itemProps2.xml><?xml version="1.0" encoding="utf-8"?>
<ds:datastoreItem xmlns:ds="http://schemas.openxmlformats.org/officeDocument/2006/customXml" ds:itemID="{DA66FC8A-0E3A-4913-8893-3A7D55691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1261</Words>
  <Characters>6310</Characters>
  <Application>Microsoft Office Word</Application>
  <DocSecurity>0</DocSecurity>
  <Lines>52</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2024-09-29T08:25:00Z</dcterms:created>
  <dcterms:modified xsi:type="dcterms:W3CDTF">2024-09-29T08:25:00Z</dcterms:modified>
</cp:coreProperties>
</file>